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77E22"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en-GB"/>
        </w:rPr>
      </w:pPr>
      <w:r w:rsidRPr="00D73CB0">
        <w:rPr>
          <w:rFonts w:ascii="Times New Roman" w:eastAsia="Times New Roman" w:hAnsi="Times New Roman" w:cs="Times New Roman"/>
          <w:b/>
          <w:bCs/>
          <w:sz w:val="28"/>
          <w:szCs w:val="28"/>
          <w:lang w:eastAsia="en-GB"/>
        </w:rPr>
        <w:t>IN THE SUPREME COURT OF INDIA</w:t>
      </w:r>
    </w:p>
    <w:p w14:paraId="3ABEE599"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(CIVIL ORIGINAL JURISDICTION)</w:t>
      </w:r>
      <w:r w:rsidRPr="00D73CB0">
        <w:rPr>
          <w:rFonts w:ascii="Times New Roman" w:eastAsia="Times New Roman" w:hAnsi="Times New Roman" w:cs="Times New Roman"/>
          <w:sz w:val="28"/>
          <w:szCs w:val="28"/>
          <w:lang w:eastAsia="en-GB"/>
        </w:rPr>
        <w:br/>
        <w:t>WRIT PETITION (CIVIL) NO. _______ OF 2021</w:t>
      </w:r>
    </w:p>
    <w:p w14:paraId="487AF32D"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en-GB"/>
        </w:rPr>
      </w:pPr>
      <w:r w:rsidRPr="00D73CB0">
        <w:rPr>
          <w:rFonts w:ascii="Times New Roman" w:eastAsia="Times New Roman" w:hAnsi="Times New Roman" w:cs="Times New Roman"/>
          <w:b/>
          <w:bCs/>
          <w:sz w:val="28"/>
          <w:szCs w:val="28"/>
          <w:lang w:eastAsia="en-GB"/>
        </w:rPr>
        <w:t xml:space="preserve">(PUBLIC INTEREST LITIGATION) </w:t>
      </w:r>
    </w:p>
    <w:p w14:paraId="2FCFE1F6" w14:textId="77777777" w:rsidR="004356B2" w:rsidRPr="00D73CB0" w:rsidRDefault="004356B2" w:rsidP="004356B2">
      <w:pPr>
        <w:shd w:val="clear" w:color="auto" w:fill="FFFFFF"/>
        <w:spacing w:before="100" w:beforeAutospacing="1" w:after="100" w:afterAutospacing="1" w:line="360" w:lineRule="auto"/>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u w:val="single"/>
          <w:lang w:eastAsia="en-GB"/>
        </w:rPr>
        <w:t>IN THE MATTER OF</w:t>
      </w:r>
      <w:r w:rsidRPr="00D73CB0">
        <w:rPr>
          <w:rFonts w:ascii="Times New Roman" w:eastAsia="Times New Roman" w:hAnsi="Times New Roman" w:cs="Times New Roman"/>
          <w:sz w:val="28"/>
          <w:szCs w:val="28"/>
          <w:lang w:eastAsia="en-GB"/>
        </w:rPr>
        <w:t>:</w:t>
      </w:r>
    </w:p>
    <w:p w14:paraId="551C6153" w14:textId="77777777" w:rsidR="004356B2" w:rsidRPr="00D73CB0" w:rsidRDefault="004356B2" w:rsidP="004356B2">
      <w:pPr>
        <w:shd w:val="clear" w:color="auto" w:fill="FFFFFF"/>
        <w:spacing w:before="100" w:beforeAutospacing="1" w:after="100" w:afterAutospacing="1" w:line="360" w:lineRule="auto"/>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COMMON CAUSE                                                                    .....PETITIONER</w:t>
      </w:r>
    </w:p>
    <w:p w14:paraId="3CCE8784"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VERSUS</w:t>
      </w:r>
    </w:p>
    <w:p w14:paraId="5A31AF0A" w14:textId="77777777" w:rsidR="004356B2" w:rsidRPr="00D73CB0" w:rsidRDefault="004356B2" w:rsidP="004356B2">
      <w:pPr>
        <w:shd w:val="clear" w:color="auto" w:fill="FFFFFF"/>
        <w:spacing w:before="100" w:beforeAutospacing="1" w:after="100" w:afterAutospacing="1" w:line="360" w:lineRule="auto"/>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UNION OF INDIA &amp; Ors.                                                       ....RESPONDENT</w:t>
      </w:r>
    </w:p>
    <w:p w14:paraId="3F14F58A"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u w:val="single"/>
          <w:lang w:eastAsia="en-GB"/>
        </w:rPr>
      </w:pPr>
      <w:r w:rsidRPr="00D73CB0">
        <w:rPr>
          <w:rFonts w:ascii="Times New Roman" w:eastAsia="Times New Roman" w:hAnsi="Times New Roman" w:cs="Times New Roman"/>
          <w:b/>
          <w:bCs/>
          <w:sz w:val="28"/>
          <w:szCs w:val="28"/>
          <w:u w:val="single"/>
          <w:lang w:eastAsia="en-GB"/>
        </w:rPr>
        <w:t>PAPERBOOK</w:t>
      </w:r>
    </w:p>
    <w:p w14:paraId="221C7FFC"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(FOR INDEX KINDLY SEE INSIDE)</w:t>
      </w:r>
    </w:p>
    <w:p w14:paraId="3A6699A6" w14:textId="77777777" w:rsidR="004356B2" w:rsidRPr="00D73CB0" w:rsidRDefault="004356B2" w:rsidP="004356B2">
      <w:pPr>
        <w:shd w:val="clear" w:color="auto" w:fill="FFFFFF"/>
        <w:spacing w:line="360" w:lineRule="auto"/>
        <w:jc w:val="center"/>
        <w:rPr>
          <w:rFonts w:ascii="Times New Roman" w:eastAsia="Times New Roman" w:hAnsi="Times New Roman" w:cs="Times New Roman"/>
          <w:sz w:val="28"/>
          <w:szCs w:val="28"/>
          <w:lang w:eastAsia="en-GB"/>
        </w:rPr>
      </w:pPr>
    </w:p>
    <w:p w14:paraId="0D214A80"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p>
    <w:p w14:paraId="5133D821"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p>
    <w:p w14:paraId="4CF75CB4"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p>
    <w:p w14:paraId="48AC42C0"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p>
    <w:p w14:paraId="1389A608"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p>
    <w:p w14:paraId="22B33210" w14:textId="77777777" w:rsidR="004356B2" w:rsidRPr="00D73CB0" w:rsidRDefault="004356B2" w:rsidP="004356B2">
      <w:pPr>
        <w:shd w:val="clear" w:color="auto" w:fill="FFFFFF"/>
        <w:spacing w:before="100" w:beforeAutospacing="1" w:after="100" w:afterAutospacing="1" w:line="360" w:lineRule="auto"/>
        <w:rPr>
          <w:rFonts w:ascii="Times New Roman" w:eastAsia="Times New Roman" w:hAnsi="Times New Roman" w:cs="Times New Roman"/>
          <w:sz w:val="28"/>
          <w:szCs w:val="28"/>
          <w:lang w:eastAsia="en-GB"/>
        </w:rPr>
      </w:pPr>
    </w:p>
    <w:p w14:paraId="4F944948" w14:textId="77777777" w:rsidR="004356B2" w:rsidRPr="00D73CB0" w:rsidRDefault="004356B2" w:rsidP="004356B2">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p>
    <w:p w14:paraId="63221B3A" w14:textId="6B4529E0" w:rsidR="004356B2" w:rsidRPr="004A52BA" w:rsidRDefault="004356B2" w:rsidP="004A52BA">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COUNSEL FOR THE PETITIONER: </w:t>
      </w:r>
      <w:r w:rsidRPr="00D73CB0">
        <w:rPr>
          <w:rFonts w:ascii="Times New Roman" w:eastAsia="Times New Roman" w:hAnsi="Times New Roman" w:cs="Times New Roman"/>
          <w:b/>
          <w:bCs/>
          <w:sz w:val="28"/>
          <w:szCs w:val="28"/>
          <w:lang w:eastAsia="en-GB"/>
        </w:rPr>
        <w:t>PRASHANT BHUSHAN</w:t>
      </w:r>
    </w:p>
    <w:p w14:paraId="2E7B6C45" w14:textId="77777777" w:rsidR="004356B2" w:rsidRPr="00D73CB0" w:rsidRDefault="004356B2" w:rsidP="004356B2">
      <w:pPr>
        <w:spacing w:line="360" w:lineRule="auto"/>
        <w:jc w:val="center"/>
        <w:rPr>
          <w:rFonts w:ascii="Times New Roman" w:hAnsi="Times New Roman" w:cs="Times New Roman"/>
          <w:b/>
          <w:bCs/>
          <w:sz w:val="28"/>
          <w:szCs w:val="28"/>
          <w:u w:val="single"/>
        </w:rPr>
      </w:pPr>
      <w:r w:rsidRPr="00D73CB0">
        <w:rPr>
          <w:rFonts w:ascii="Times New Roman" w:hAnsi="Times New Roman" w:cs="Times New Roman"/>
          <w:b/>
          <w:bCs/>
          <w:sz w:val="28"/>
          <w:szCs w:val="28"/>
          <w:u w:val="single"/>
        </w:rPr>
        <w:lastRenderedPageBreak/>
        <w:t>RECORD OF PROCEEDINGS</w:t>
      </w:r>
    </w:p>
    <w:p w14:paraId="4FF551A2" w14:textId="77777777" w:rsidR="004356B2" w:rsidRPr="00D73CB0" w:rsidRDefault="004356B2" w:rsidP="004356B2">
      <w:pPr>
        <w:spacing w:line="36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71"/>
        <w:gridCol w:w="4735"/>
        <w:gridCol w:w="3004"/>
      </w:tblGrid>
      <w:tr w:rsidR="004356B2" w:rsidRPr="00D73CB0" w14:paraId="0AD155CB" w14:textId="77777777" w:rsidTr="00CA7DA1">
        <w:tc>
          <w:tcPr>
            <w:tcW w:w="1271" w:type="dxa"/>
          </w:tcPr>
          <w:p w14:paraId="11498108" w14:textId="77777777" w:rsidR="004356B2" w:rsidRPr="00D73CB0" w:rsidRDefault="004356B2" w:rsidP="00CA7DA1">
            <w:pPr>
              <w:spacing w:line="360" w:lineRule="auto"/>
              <w:jc w:val="center"/>
              <w:rPr>
                <w:rFonts w:ascii="Times New Roman" w:hAnsi="Times New Roman" w:cs="Times New Roman"/>
                <w:sz w:val="28"/>
                <w:szCs w:val="28"/>
              </w:rPr>
            </w:pPr>
            <w:r w:rsidRPr="00D73CB0">
              <w:rPr>
                <w:rFonts w:ascii="Times New Roman" w:hAnsi="Times New Roman" w:cs="Times New Roman"/>
                <w:sz w:val="28"/>
                <w:szCs w:val="28"/>
              </w:rPr>
              <w:t xml:space="preserve">S. NO. </w:t>
            </w:r>
          </w:p>
        </w:tc>
        <w:tc>
          <w:tcPr>
            <w:tcW w:w="4735" w:type="dxa"/>
          </w:tcPr>
          <w:p w14:paraId="4BE7C6D4" w14:textId="77777777" w:rsidR="004356B2" w:rsidRPr="00D73CB0" w:rsidRDefault="004356B2" w:rsidP="00CA7DA1">
            <w:pPr>
              <w:spacing w:line="360" w:lineRule="auto"/>
              <w:jc w:val="center"/>
              <w:rPr>
                <w:rFonts w:ascii="Times New Roman" w:hAnsi="Times New Roman" w:cs="Times New Roman"/>
                <w:sz w:val="28"/>
                <w:szCs w:val="28"/>
              </w:rPr>
            </w:pPr>
            <w:r w:rsidRPr="00D73CB0">
              <w:rPr>
                <w:rFonts w:ascii="Times New Roman" w:hAnsi="Times New Roman" w:cs="Times New Roman"/>
                <w:sz w:val="28"/>
                <w:szCs w:val="28"/>
              </w:rPr>
              <w:t xml:space="preserve">PARTICULARS </w:t>
            </w:r>
          </w:p>
        </w:tc>
        <w:tc>
          <w:tcPr>
            <w:tcW w:w="3004" w:type="dxa"/>
          </w:tcPr>
          <w:p w14:paraId="15C39254" w14:textId="77777777" w:rsidR="004356B2" w:rsidRPr="00D73CB0" w:rsidRDefault="004356B2" w:rsidP="00CA7DA1">
            <w:pPr>
              <w:spacing w:line="360" w:lineRule="auto"/>
              <w:jc w:val="center"/>
              <w:rPr>
                <w:rFonts w:ascii="Times New Roman" w:hAnsi="Times New Roman" w:cs="Times New Roman"/>
                <w:sz w:val="28"/>
                <w:szCs w:val="28"/>
              </w:rPr>
            </w:pPr>
            <w:r w:rsidRPr="00D73CB0">
              <w:rPr>
                <w:rFonts w:ascii="Times New Roman" w:hAnsi="Times New Roman" w:cs="Times New Roman"/>
                <w:sz w:val="28"/>
                <w:szCs w:val="28"/>
              </w:rPr>
              <w:t xml:space="preserve">PAGES </w:t>
            </w:r>
          </w:p>
        </w:tc>
      </w:tr>
      <w:tr w:rsidR="004356B2" w:rsidRPr="00D73CB0" w14:paraId="1BD943EC" w14:textId="77777777" w:rsidTr="00CA7DA1">
        <w:tc>
          <w:tcPr>
            <w:tcW w:w="1271" w:type="dxa"/>
          </w:tcPr>
          <w:p w14:paraId="1BD505D8"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564DF2AE"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0763D46E"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18955230" w14:textId="77777777" w:rsidTr="00CA7DA1">
        <w:tc>
          <w:tcPr>
            <w:tcW w:w="1271" w:type="dxa"/>
          </w:tcPr>
          <w:p w14:paraId="790F84E8"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636A9FC1"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0C7FA97A"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5F365C4A" w14:textId="77777777" w:rsidTr="00CA7DA1">
        <w:tc>
          <w:tcPr>
            <w:tcW w:w="1271" w:type="dxa"/>
          </w:tcPr>
          <w:p w14:paraId="337EBD00"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2025805E"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59BA680B"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39D1BA25" w14:textId="77777777" w:rsidTr="00CA7DA1">
        <w:tc>
          <w:tcPr>
            <w:tcW w:w="1271" w:type="dxa"/>
          </w:tcPr>
          <w:p w14:paraId="437F6B1C"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0A3CDE0D"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5C1F5A22"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7A4190D0" w14:textId="77777777" w:rsidTr="00CA7DA1">
        <w:tc>
          <w:tcPr>
            <w:tcW w:w="1271" w:type="dxa"/>
          </w:tcPr>
          <w:p w14:paraId="3DDEF795"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2DCCD650"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264683F8"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020ECBE6" w14:textId="77777777" w:rsidTr="00CA7DA1">
        <w:tc>
          <w:tcPr>
            <w:tcW w:w="1271" w:type="dxa"/>
          </w:tcPr>
          <w:p w14:paraId="405D85F5"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5EE8CE5C"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24418EC4"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1FA78A8B" w14:textId="77777777" w:rsidTr="00CA7DA1">
        <w:tc>
          <w:tcPr>
            <w:tcW w:w="1271" w:type="dxa"/>
          </w:tcPr>
          <w:p w14:paraId="0CB0F01A"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7AF7DC1A"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11C3CD4C"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165E694D" w14:textId="77777777" w:rsidTr="00CA7DA1">
        <w:tc>
          <w:tcPr>
            <w:tcW w:w="1271" w:type="dxa"/>
          </w:tcPr>
          <w:p w14:paraId="797AB73B"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73D4503C"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33170D1A"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3DD19F7F" w14:textId="77777777" w:rsidTr="00CA7DA1">
        <w:tc>
          <w:tcPr>
            <w:tcW w:w="1271" w:type="dxa"/>
          </w:tcPr>
          <w:p w14:paraId="3EFA740F"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2943290F"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108AF47A" w14:textId="77777777" w:rsidR="004356B2" w:rsidRPr="00D73CB0" w:rsidRDefault="004356B2" w:rsidP="00CA7DA1">
            <w:pPr>
              <w:spacing w:line="360" w:lineRule="auto"/>
              <w:jc w:val="center"/>
              <w:rPr>
                <w:rFonts w:ascii="Times New Roman" w:hAnsi="Times New Roman" w:cs="Times New Roman"/>
                <w:sz w:val="28"/>
                <w:szCs w:val="28"/>
              </w:rPr>
            </w:pPr>
          </w:p>
        </w:tc>
      </w:tr>
      <w:tr w:rsidR="004356B2" w:rsidRPr="00D73CB0" w14:paraId="54BF7AC5" w14:textId="77777777" w:rsidTr="00CA7DA1">
        <w:tc>
          <w:tcPr>
            <w:tcW w:w="1271" w:type="dxa"/>
          </w:tcPr>
          <w:p w14:paraId="2DE0A74D" w14:textId="77777777" w:rsidR="004356B2" w:rsidRPr="00D73CB0" w:rsidRDefault="004356B2" w:rsidP="00CA7DA1">
            <w:pPr>
              <w:spacing w:line="360" w:lineRule="auto"/>
              <w:jc w:val="center"/>
              <w:rPr>
                <w:rFonts w:ascii="Times New Roman" w:hAnsi="Times New Roman" w:cs="Times New Roman"/>
                <w:sz w:val="28"/>
                <w:szCs w:val="28"/>
              </w:rPr>
            </w:pPr>
          </w:p>
        </w:tc>
        <w:tc>
          <w:tcPr>
            <w:tcW w:w="4735" w:type="dxa"/>
          </w:tcPr>
          <w:p w14:paraId="1E7EF87C" w14:textId="77777777" w:rsidR="004356B2" w:rsidRPr="00D73CB0" w:rsidRDefault="004356B2" w:rsidP="00CA7DA1">
            <w:pPr>
              <w:spacing w:line="360" w:lineRule="auto"/>
              <w:jc w:val="center"/>
              <w:rPr>
                <w:rFonts w:ascii="Times New Roman" w:hAnsi="Times New Roman" w:cs="Times New Roman"/>
                <w:sz w:val="28"/>
                <w:szCs w:val="28"/>
              </w:rPr>
            </w:pPr>
          </w:p>
        </w:tc>
        <w:tc>
          <w:tcPr>
            <w:tcW w:w="3004" w:type="dxa"/>
          </w:tcPr>
          <w:p w14:paraId="080F79C7" w14:textId="77777777" w:rsidR="004356B2" w:rsidRPr="00D73CB0" w:rsidRDefault="004356B2" w:rsidP="00CA7DA1">
            <w:pPr>
              <w:spacing w:line="360" w:lineRule="auto"/>
              <w:jc w:val="center"/>
              <w:rPr>
                <w:rFonts w:ascii="Times New Roman" w:hAnsi="Times New Roman" w:cs="Times New Roman"/>
                <w:sz w:val="28"/>
                <w:szCs w:val="28"/>
              </w:rPr>
            </w:pPr>
          </w:p>
        </w:tc>
      </w:tr>
    </w:tbl>
    <w:p w14:paraId="50D5A93D" w14:textId="77777777" w:rsidR="004356B2" w:rsidRPr="00D73CB0" w:rsidRDefault="004356B2" w:rsidP="004356B2">
      <w:pPr>
        <w:spacing w:line="360" w:lineRule="auto"/>
        <w:rPr>
          <w:rFonts w:ascii="Times New Roman" w:hAnsi="Times New Roman" w:cs="Times New Roman"/>
          <w:sz w:val="28"/>
          <w:szCs w:val="28"/>
        </w:rPr>
      </w:pPr>
    </w:p>
    <w:p w14:paraId="2FCA628D" w14:textId="77777777" w:rsidR="004356B2" w:rsidRPr="00D73CB0" w:rsidRDefault="004356B2" w:rsidP="004356B2">
      <w:pPr>
        <w:spacing w:line="360" w:lineRule="auto"/>
        <w:rPr>
          <w:rFonts w:ascii="Times New Roman" w:hAnsi="Times New Roman" w:cs="Times New Roman"/>
          <w:sz w:val="28"/>
          <w:szCs w:val="28"/>
        </w:rPr>
      </w:pPr>
    </w:p>
    <w:p w14:paraId="02338974" w14:textId="77777777" w:rsidR="004356B2" w:rsidRPr="00D73CB0" w:rsidRDefault="004356B2" w:rsidP="004356B2">
      <w:pPr>
        <w:spacing w:line="360" w:lineRule="auto"/>
        <w:rPr>
          <w:rFonts w:ascii="Times New Roman" w:hAnsi="Times New Roman" w:cs="Times New Roman"/>
          <w:sz w:val="28"/>
          <w:szCs w:val="28"/>
        </w:rPr>
      </w:pPr>
    </w:p>
    <w:p w14:paraId="0E2CCC89" w14:textId="77777777" w:rsidR="004356B2" w:rsidRPr="00D73CB0" w:rsidRDefault="004356B2" w:rsidP="004356B2">
      <w:pPr>
        <w:spacing w:line="360" w:lineRule="auto"/>
        <w:rPr>
          <w:rFonts w:ascii="Times New Roman" w:hAnsi="Times New Roman" w:cs="Times New Roman"/>
          <w:sz w:val="28"/>
          <w:szCs w:val="28"/>
        </w:rPr>
      </w:pPr>
    </w:p>
    <w:p w14:paraId="67AF4962" w14:textId="77777777" w:rsidR="004356B2" w:rsidRPr="00D73CB0" w:rsidRDefault="004356B2" w:rsidP="004356B2">
      <w:pPr>
        <w:spacing w:line="360" w:lineRule="auto"/>
        <w:rPr>
          <w:rFonts w:ascii="Times New Roman" w:hAnsi="Times New Roman" w:cs="Times New Roman"/>
          <w:sz w:val="28"/>
          <w:szCs w:val="28"/>
        </w:rPr>
      </w:pPr>
    </w:p>
    <w:p w14:paraId="4A9F2C7D" w14:textId="77777777" w:rsidR="004356B2" w:rsidRPr="00D73CB0" w:rsidRDefault="004356B2" w:rsidP="004356B2">
      <w:pPr>
        <w:spacing w:line="360" w:lineRule="auto"/>
        <w:rPr>
          <w:rFonts w:ascii="Times New Roman" w:hAnsi="Times New Roman" w:cs="Times New Roman"/>
          <w:sz w:val="28"/>
          <w:szCs w:val="28"/>
        </w:rPr>
      </w:pPr>
    </w:p>
    <w:p w14:paraId="577A82DD" w14:textId="77777777" w:rsidR="004356B2" w:rsidRPr="00D73CB0" w:rsidRDefault="004356B2" w:rsidP="004356B2">
      <w:pPr>
        <w:spacing w:line="360" w:lineRule="auto"/>
        <w:rPr>
          <w:rFonts w:ascii="Times New Roman" w:hAnsi="Times New Roman" w:cs="Times New Roman"/>
          <w:sz w:val="28"/>
          <w:szCs w:val="28"/>
        </w:rPr>
      </w:pPr>
    </w:p>
    <w:p w14:paraId="11FB2EC1" w14:textId="77777777" w:rsidR="004356B2" w:rsidRPr="00D73CB0" w:rsidRDefault="004356B2" w:rsidP="004356B2">
      <w:pPr>
        <w:spacing w:line="360" w:lineRule="auto"/>
        <w:rPr>
          <w:rFonts w:ascii="Times New Roman" w:hAnsi="Times New Roman" w:cs="Times New Roman"/>
          <w:sz w:val="28"/>
          <w:szCs w:val="28"/>
        </w:rPr>
      </w:pPr>
    </w:p>
    <w:p w14:paraId="6C3D6D1D" w14:textId="77777777" w:rsidR="004356B2" w:rsidRPr="00D73CB0" w:rsidRDefault="004356B2" w:rsidP="004356B2">
      <w:pPr>
        <w:spacing w:line="360" w:lineRule="auto"/>
        <w:rPr>
          <w:rFonts w:ascii="Times New Roman" w:hAnsi="Times New Roman" w:cs="Times New Roman"/>
          <w:sz w:val="28"/>
          <w:szCs w:val="28"/>
        </w:rPr>
      </w:pPr>
    </w:p>
    <w:p w14:paraId="0B8FEAEC" w14:textId="77777777" w:rsidR="004356B2" w:rsidRPr="00D73CB0" w:rsidRDefault="004356B2" w:rsidP="004356B2">
      <w:pPr>
        <w:spacing w:line="360" w:lineRule="auto"/>
        <w:rPr>
          <w:rFonts w:ascii="Times New Roman" w:hAnsi="Times New Roman" w:cs="Times New Roman"/>
          <w:sz w:val="28"/>
          <w:szCs w:val="28"/>
        </w:rPr>
      </w:pPr>
    </w:p>
    <w:p w14:paraId="2B341D1A" w14:textId="77777777" w:rsidR="004356B2" w:rsidRPr="00D73CB0" w:rsidRDefault="004356B2" w:rsidP="004356B2">
      <w:pPr>
        <w:spacing w:line="360" w:lineRule="auto"/>
        <w:rPr>
          <w:rFonts w:ascii="Times New Roman" w:hAnsi="Times New Roman" w:cs="Times New Roman"/>
          <w:sz w:val="28"/>
          <w:szCs w:val="28"/>
        </w:rPr>
      </w:pPr>
    </w:p>
    <w:p w14:paraId="094D3F39" w14:textId="77777777" w:rsidR="004356B2" w:rsidRPr="00D73CB0" w:rsidRDefault="004356B2" w:rsidP="004356B2">
      <w:pPr>
        <w:spacing w:line="360" w:lineRule="auto"/>
        <w:rPr>
          <w:rFonts w:ascii="Times New Roman" w:hAnsi="Times New Roman" w:cs="Times New Roman"/>
          <w:sz w:val="28"/>
          <w:szCs w:val="28"/>
        </w:rPr>
      </w:pPr>
    </w:p>
    <w:p w14:paraId="737F19D6" w14:textId="77777777" w:rsidR="004356B2" w:rsidRPr="00D73CB0" w:rsidRDefault="004356B2" w:rsidP="004356B2">
      <w:pPr>
        <w:spacing w:line="360" w:lineRule="auto"/>
        <w:rPr>
          <w:rFonts w:ascii="Times New Roman" w:hAnsi="Times New Roman" w:cs="Times New Roman"/>
          <w:sz w:val="28"/>
          <w:szCs w:val="28"/>
        </w:rPr>
      </w:pPr>
    </w:p>
    <w:p w14:paraId="6E0F266B" w14:textId="77777777" w:rsidR="004356B2" w:rsidRPr="00D73CB0" w:rsidRDefault="004356B2" w:rsidP="004356B2">
      <w:pPr>
        <w:spacing w:line="360" w:lineRule="auto"/>
        <w:rPr>
          <w:rFonts w:ascii="Times New Roman" w:hAnsi="Times New Roman" w:cs="Times New Roman"/>
          <w:sz w:val="28"/>
          <w:szCs w:val="28"/>
        </w:rPr>
      </w:pPr>
    </w:p>
    <w:p w14:paraId="6C89CD64" w14:textId="77777777" w:rsidR="004C54A7" w:rsidRDefault="004C54A7" w:rsidP="004356B2">
      <w:pPr>
        <w:spacing w:line="360" w:lineRule="auto"/>
        <w:jc w:val="center"/>
        <w:rPr>
          <w:rFonts w:ascii="Times New Roman" w:hAnsi="Times New Roman" w:cs="Times New Roman"/>
          <w:b/>
          <w:bCs/>
          <w:sz w:val="28"/>
          <w:szCs w:val="28"/>
          <w:u w:val="single"/>
        </w:rPr>
      </w:pPr>
    </w:p>
    <w:p w14:paraId="5641C47D" w14:textId="6290EABA" w:rsidR="004356B2" w:rsidRPr="00D73CB0" w:rsidRDefault="004356B2" w:rsidP="004356B2">
      <w:pPr>
        <w:spacing w:line="360" w:lineRule="auto"/>
        <w:jc w:val="center"/>
        <w:rPr>
          <w:rFonts w:ascii="Times New Roman" w:hAnsi="Times New Roman" w:cs="Times New Roman"/>
          <w:b/>
          <w:bCs/>
          <w:sz w:val="28"/>
          <w:szCs w:val="28"/>
          <w:u w:val="single"/>
        </w:rPr>
      </w:pPr>
      <w:r w:rsidRPr="00D73CB0">
        <w:rPr>
          <w:rFonts w:ascii="Times New Roman" w:hAnsi="Times New Roman" w:cs="Times New Roman"/>
          <w:b/>
          <w:bCs/>
          <w:sz w:val="28"/>
          <w:szCs w:val="28"/>
          <w:u w:val="single"/>
        </w:rPr>
        <w:lastRenderedPageBreak/>
        <w:t>INDEX</w:t>
      </w:r>
    </w:p>
    <w:p w14:paraId="341BE5B9" w14:textId="77777777" w:rsidR="004356B2" w:rsidRPr="00D73CB0" w:rsidRDefault="004356B2" w:rsidP="004356B2">
      <w:pPr>
        <w:spacing w:line="360" w:lineRule="auto"/>
        <w:jc w:val="center"/>
        <w:rPr>
          <w:rFonts w:ascii="Times New Roman" w:hAnsi="Times New Roman" w:cs="Times New Roman"/>
          <w:b/>
          <w:bCs/>
          <w:sz w:val="28"/>
          <w:szCs w:val="28"/>
          <w:u w:val="single"/>
        </w:rPr>
      </w:pPr>
    </w:p>
    <w:tbl>
      <w:tblPr>
        <w:tblStyle w:val="TableGrid"/>
        <w:tblW w:w="0" w:type="auto"/>
        <w:tblLook w:val="04A0" w:firstRow="1" w:lastRow="0" w:firstColumn="1" w:lastColumn="0" w:noHBand="0" w:noVBand="1"/>
      </w:tblPr>
      <w:tblGrid>
        <w:gridCol w:w="850"/>
        <w:gridCol w:w="3572"/>
        <w:gridCol w:w="1669"/>
        <w:gridCol w:w="1614"/>
        <w:gridCol w:w="1305"/>
      </w:tblGrid>
      <w:tr w:rsidR="004356B2" w:rsidRPr="00D73CB0" w14:paraId="042B95B5" w14:textId="77777777" w:rsidTr="00CA7DA1">
        <w:tc>
          <w:tcPr>
            <w:tcW w:w="850" w:type="dxa"/>
            <w:vMerge w:val="restart"/>
          </w:tcPr>
          <w:p w14:paraId="2D48BCC8"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Sl. No. </w:t>
            </w:r>
          </w:p>
        </w:tc>
        <w:tc>
          <w:tcPr>
            <w:tcW w:w="3572" w:type="dxa"/>
            <w:vMerge w:val="restart"/>
          </w:tcPr>
          <w:p w14:paraId="5A7EFE93"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Particulars of Documents </w:t>
            </w:r>
          </w:p>
        </w:tc>
        <w:tc>
          <w:tcPr>
            <w:tcW w:w="3283" w:type="dxa"/>
            <w:gridSpan w:val="2"/>
          </w:tcPr>
          <w:p w14:paraId="54F936E7"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Page No. of Part to which it belongs </w:t>
            </w:r>
          </w:p>
        </w:tc>
        <w:tc>
          <w:tcPr>
            <w:tcW w:w="1305" w:type="dxa"/>
            <w:vMerge w:val="restart"/>
          </w:tcPr>
          <w:p w14:paraId="77BC0C2A"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Remarks </w:t>
            </w:r>
          </w:p>
        </w:tc>
      </w:tr>
      <w:tr w:rsidR="004356B2" w:rsidRPr="00D73CB0" w14:paraId="21514DDE" w14:textId="77777777" w:rsidTr="00CA7DA1">
        <w:tc>
          <w:tcPr>
            <w:tcW w:w="850" w:type="dxa"/>
            <w:vMerge/>
          </w:tcPr>
          <w:p w14:paraId="171AEA58" w14:textId="77777777" w:rsidR="004356B2" w:rsidRPr="00D73CB0" w:rsidRDefault="004356B2" w:rsidP="00CA7DA1">
            <w:pPr>
              <w:spacing w:line="360" w:lineRule="auto"/>
              <w:rPr>
                <w:rFonts w:ascii="Times New Roman" w:hAnsi="Times New Roman" w:cs="Times New Roman"/>
                <w:sz w:val="28"/>
                <w:szCs w:val="28"/>
              </w:rPr>
            </w:pPr>
          </w:p>
        </w:tc>
        <w:tc>
          <w:tcPr>
            <w:tcW w:w="3572" w:type="dxa"/>
            <w:vMerge/>
          </w:tcPr>
          <w:p w14:paraId="7E9CDE2C" w14:textId="77777777" w:rsidR="004356B2" w:rsidRPr="00D73CB0" w:rsidRDefault="004356B2" w:rsidP="00CA7DA1">
            <w:pPr>
              <w:spacing w:line="360" w:lineRule="auto"/>
              <w:rPr>
                <w:rFonts w:ascii="Times New Roman" w:hAnsi="Times New Roman" w:cs="Times New Roman"/>
                <w:sz w:val="28"/>
                <w:szCs w:val="28"/>
              </w:rPr>
            </w:pPr>
          </w:p>
        </w:tc>
        <w:tc>
          <w:tcPr>
            <w:tcW w:w="1669" w:type="dxa"/>
          </w:tcPr>
          <w:p w14:paraId="630444A1"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Part I – (Contents of Paper Book) </w:t>
            </w:r>
          </w:p>
        </w:tc>
        <w:tc>
          <w:tcPr>
            <w:tcW w:w="1614" w:type="dxa"/>
          </w:tcPr>
          <w:p w14:paraId="35C9BE10"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Part II – (Contents of file alone)</w:t>
            </w:r>
          </w:p>
        </w:tc>
        <w:tc>
          <w:tcPr>
            <w:tcW w:w="1305" w:type="dxa"/>
            <w:vMerge/>
          </w:tcPr>
          <w:p w14:paraId="178D4308"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3063A8AB" w14:textId="77777777" w:rsidTr="00CA7DA1">
        <w:tc>
          <w:tcPr>
            <w:tcW w:w="850" w:type="dxa"/>
          </w:tcPr>
          <w:p w14:paraId="47250DD2" w14:textId="77777777" w:rsidR="004356B2" w:rsidRPr="00D73CB0" w:rsidRDefault="004356B2" w:rsidP="004356B2">
            <w:pPr>
              <w:pStyle w:val="ListParagraph"/>
              <w:numPr>
                <w:ilvl w:val="0"/>
                <w:numId w:val="8"/>
              </w:numPr>
              <w:spacing w:line="360" w:lineRule="auto"/>
              <w:rPr>
                <w:rFonts w:ascii="Times New Roman" w:hAnsi="Times New Roman" w:cs="Times New Roman"/>
                <w:sz w:val="28"/>
                <w:szCs w:val="28"/>
              </w:rPr>
            </w:pPr>
          </w:p>
        </w:tc>
        <w:tc>
          <w:tcPr>
            <w:tcW w:w="3572" w:type="dxa"/>
          </w:tcPr>
          <w:p w14:paraId="739018C3" w14:textId="77777777" w:rsidR="004356B2" w:rsidRPr="00D73CB0" w:rsidRDefault="004356B2" w:rsidP="004356B2">
            <w:pPr>
              <w:pStyle w:val="ListParagraph"/>
              <w:numPr>
                <w:ilvl w:val="0"/>
                <w:numId w:val="8"/>
              </w:numPr>
              <w:spacing w:line="360" w:lineRule="auto"/>
              <w:rPr>
                <w:rFonts w:ascii="Times New Roman" w:hAnsi="Times New Roman" w:cs="Times New Roman"/>
                <w:sz w:val="28"/>
                <w:szCs w:val="28"/>
              </w:rPr>
            </w:pPr>
          </w:p>
        </w:tc>
        <w:tc>
          <w:tcPr>
            <w:tcW w:w="1669" w:type="dxa"/>
          </w:tcPr>
          <w:p w14:paraId="7A12EB1F" w14:textId="77777777" w:rsidR="004356B2" w:rsidRPr="00D73CB0" w:rsidRDefault="004356B2" w:rsidP="004356B2">
            <w:pPr>
              <w:pStyle w:val="ListParagraph"/>
              <w:numPr>
                <w:ilvl w:val="0"/>
                <w:numId w:val="8"/>
              </w:numPr>
              <w:spacing w:line="360" w:lineRule="auto"/>
              <w:rPr>
                <w:rFonts w:ascii="Times New Roman" w:hAnsi="Times New Roman" w:cs="Times New Roman"/>
                <w:sz w:val="28"/>
                <w:szCs w:val="28"/>
              </w:rPr>
            </w:pPr>
          </w:p>
        </w:tc>
        <w:tc>
          <w:tcPr>
            <w:tcW w:w="1614" w:type="dxa"/>
          </w:tcPr>
          <w:p w14:paraId="42D2EEE3" w14:textId="77777777" w:rsidR="004356B2" w:rsidRPr="00D73CB0" w:rsidRDefault="004356B2" w:rsidP="004356B2">
            <w:pPr>
              <w:pStyle w:val="ListParagraph"/>
              <w:numPr>
                <w:ilvl w:val="0"/>
                <w:numId w:val="8"/>
              </w:numPr>
              <w:spacing w:line="360" w:lineRule="auto"/>
              <w:rPr>
                <w:rFonts w:ascii="Times New Roman" w:hAnsi="Times New Roman" w:cs="Times New Roman"/>
                <w:sz w:val="28"/>
                <w:szCs w:val="28"/>
              </w:rPr>
            </w:pPr>
          </w:p>
        </w:tc>
        <w:tc>
          <w:tcPr>
            <w:tcW w:w="1305" w:type="dxa"/>
          </w:tcPr>
          <w:p w14:paraId="31234039" w14:textId="77777777" w:rsidR="004356B2" w:rsidRPr="00D73CB0" w:rsidRDefault="004356B2" w:rsidP="004356B2">
            <w:pPr>
              <w:pStyle w:val="ListParagraph"/>
              <w:numPr>
                <w:ilvl w:val="0"/>
                <w:numId w:val="8"/>
              </w:numPr>
              <w:spacing w:line="360" w:lineRule="auto"/>
              <w:rPr>
                <w:rFonts w:ascii="Times New Roman" w:hAnsi="Times New Roman" w:cs="Times New Roman"/>
                <w:sz w:val="28"/>
                <w:szCs w:val="28"/>
              </w:rPr>
            </w:pPr>
          </w:p>
        </w:tc>
      </w:tr>
      <w:tr w:rsidR="004356B2" w:rsidRPr="00D73CB0" w14:paraId="59712269" w14:textId="77777777" w:rsidTr="00CA7DA1">
        <w:tc>
          <w:tcPr>
            <w:tcW w:w="850" w:type="dxa"/>
          </w:tcPr>
          <w:p w14:paraId="7A4A796A"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1620DAC9"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Court Fees </w:t>
            </w:r>
          </w:p>
        </w:tc>
        <w:tc>
          <w:tcPr>
            <w:tcW w:w="1669" w:type="dxa"/>
          </w:tcPr>
          <w:p w14:paraId="05760D7E"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1CF03E4B"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47927A78"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1226C7D1" w14:textId="77777777" w:rsidTr="00CA7DA1">
        <w:tc>
          <w:tcPr>
            <w:tcW w:w="850" w:type="dxa"/>
          </w:tcPr>
          <w:p w14:paraId="644207A9"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542CBF5A"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Listing Proforma </w:t>
            </w:r>
          </w:p>
        </w:tc>
        <w:tc>
          <w:tcPr>
            <w:tcW w:w="1669" w:type="dxa"/>
          </w:tcPr>
          <w:p w14:paraId="53B5BB2F"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A1-A2 </w:t>
            </w:r>
          </w:p>
        </w:tc>
        <w:tc>
          <w:tcPr>
            <w:tcW w:w="1614" w:type="dxa"/>
          </w:tcPr>
          <w:p w14:paraId="7DDACB98"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A1-A2 </w:t>
            </w:r>
          </w:p>
        </w:tc>
        <w:tc>
          <w:tcPr>
            <w:tcW w:w="1305" w:type="dxa"/>
          </w:tcPr>
          <w:p w14:paraId="4DC17809"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27EAE777" w14:textId="77777777" w:rsidTr="00CA7DA1">
        <w:tc>
          <w:tcPr>
            <w:tcW w:w="850" w:type="dxa"/>
          </w:tcPr>
          <w:p w14:paraId="74CC4888"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5C077EAB"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Cover Page of Paper Book </w:t>
            </w:r>
          </w:p>
        </w:tc>
        <w:tc>
          <w:tcPr>
            <w:tcW w:w="1669" w:type="dxa"/>
          </w:tcPr>
          <w:p w14:paraId="26934A4D"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7B964030"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A3 </w:t>
            </w:r>
          </w:p>
        </w:tc>
        <w:tc>
          <w:tcPr>
            <w:tcW w:w="1305" w:type="dxa"/>
          </w:tcPr>
          <w:p w14:paraId="4E2977EF"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42EDE9C2" w14:textId="77777777" w:rsidTr="00CA7DA1">
        <w:tc>
          <w:tcPr>
            <w:tcW w:w="850" w:type="dxa"/>
          </w:tcPr>
          <w:p w14:paraId="79BE7953"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1B414EBB"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Index of Record of Proceedings </w:t>
            </w:r>
          </w:p>
        </w:tc>
        <w:tc>
          <w:tcPr>
            <w:tcW w:w="1669" w:type="dxa"/>
          </w:tcPr>
          <w:p w14:paraId="33760CDD"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52D84536"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A4</w:t>
            </w:r>
          </w:p>
        </w:tc>
        <w:tc>
          <w:tcPr>
            <w:tcW w:w="1305" w:type="dxa"/>
          </w:tcPr>
          <w:p w14:paraId="4DE41B08"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3E01CA86" w14:textId="77777777" w:rsidTr="00CA7DA1">
        <w:tc>
          <w:tcPr>
            <w:tcW w:w="850" w:type="dxa"/>
          </w:tcPr>
          <w:p w14:paraId="3C2D87E0"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39C27265"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Limitation report prepared by Registry </w:t>
            </w:r>
          </w:p>
        </w:tc>
        <w:tc>
          <w:tcPr>
            <w:tcW w:w="1669" w:type="dxa"/>
          </w:tcPr>
          <w:p w14:paraId="73AB543F"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0ECBE0A3"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A5</w:t>
            </w:r>
          </w:p>
        </w:tc>
        <w:tc>
          <w:tcPr>
            <w:tcW w:w="1305" w:type="dxa"/>
          </w:tcPr>
          <w:p w14:paraId="3E75887C"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6C289AED" w14:textId="77777777" w:rsidTr="00CA7DA1">
        <w:tc>
          <w:tcPr>
            <w:tcW w:w="850" w:type="dxa"/>
          </w:tcPr>
          <w:p w14:paraId="65C34979"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0FE69C26"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Defect List </w:t>
            </w:r>
          </w:p>
        </w:tc>
        <w:tc>
          <w:tcPr>
            <w:tcW w:w="1669" w:type="dxa"/>
          </w:tcPr>
          <w:p w14:paraId="1D011494"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4D7F4323"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A6</w:t>
            </w:r>
          </w:p>
        </w:tc>
        <w:tc>
          <w:tcPr>
            <w:tcW w:w="1305" w:type="dxa"/>
          </w:tcPr>
          <w:p w14:paraId="263F7999"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57F93B36" w14:textId="77777777" w:rsidTr="00CA7DA1">
        <w:tc>
          <w:tcPr>
            <w:tcW w:w="850" w:type="dxa"/>
          </w:tcPr>
          <w:p w14:paraId="6CCC66B6"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788D549E"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Note Sheet </w:t>
            </w:r>
          </w:p>
        </w:tc>
        <w:tc>
          <w:tcPr>
            <w:tcW w:w="1669" w:type="dxa"/>
          </w:tcPr>
          <w:p w14:paraId="60F41F04"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1056D2C5"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NS-- </w:t>
            </w:r>
          </w:p>
        </w:tc>
        <w:tc>
          <w:tcPr>
            <w:tcW w:w="1305" w:type="dxa"/>
          </w:tcPr>
          <w:p w14:paraId="6DE07BC6"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45C10FAC" w14:textId="77777777" w:rsidTr="00CA7DA1">
        <w:tc>
          <w:tcPr>
            <w:tcW w:w="850" w:type="dxa"/>
          </w:tcPr>
          <w:p w14:paraId="0F617032"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2819DF05"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Synopsis &amp; List of Dates </w:t>
            </w:r>
          </w:p>
        </w:tc>
        <w:tc>
          <w:tcPr>
            <w:tcW w:w="1669" w:type="dxa"/>
          </w:tcPr>
          <w:p w14:paraId="038D86C8"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67785077"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0DB3CCB6"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39CA57F6" w14:textId="77777777" w:rsidTr="00CA7DA1">
        <w:tc>
          <w:tcPr>
            <w:tcW w:w="850" w:type="dxa"/>
          </w:tcPr>
          <w:p w14:paraId="1A83241C"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340D0BDB"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Writ Petition with Affidavit </w:t>
            </w:r>
          </w:p>
        </w:tc>
        <w:tc>
          <w:tcPr>
            <w:tcW w:w="1669" w:type="dxa"/>
          </w:tcPr>
          <w:p w14:paraId="738CA78C"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7604A1A3"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2AB9ED1E"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1C507E92" w14:textId="77777777" w:rsidTr="00CA7DA1">
        <w:tc>
          <w:tcPr>
            <w:tcW w:w="850" w:type="dxa"/>
          </w:tcPr>
          <w:p w14:paraId="229D5DD2"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0A2518E2"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b/>
                <w:bCs/>
                <w:sz w:val="28"/>
                <w:szCs w:val="28"/>
              </w:rPr>
              <w:t>Annexure P1</w:t>
            </w:r>
            <w:r w:rsidRPr="00D73CB0">
              <w:rPr>
                <w:rFonts w:ascii="Times New Roman" w:hAnsi="Times New Roman" w:cs="Times New Roman"/>
                <w:sz w:val="28"/>
                <w:szCs w:val="28"/>
              </w:rPr>
              <w:t xml:space="preserve">- </w:t>
            </w:r>
          </w:p>
        </w:tc>
        <w:tc>
          <w:tcPr>
            <w:tcW w:w="1669" w:type="dxa"/>
          </w:tcPr>
          <w:p w14:paraId="4C38568A"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285CCE11"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0B5A252A"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592F5030" w14:textId="77777777" w:rsidTr="00CA7DA1">
        <w:tc>
          <w:tcPr>
            <w:tcW w:w="850" w:type="dxa"/>
          </w:tcPr>
          <w:p w14:paraId="5714775C"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4733F9D6"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b/>
                <w:bCs/>
                <w:sz w:val="28"/>
                <w:szCs w:val="28"/>
              </w:rPr>
              <w:t>Annexure P2</w:t>
            </w:r>
            <w:r w:rsidRPr="00D73CB0">
              <w:rPr>
                <w:rFonts w:ascii="Times New Roman" w:hAnsi="Times New Roman" w:cs="Times New Roman"/>
                <w:sz w:val="28"/>
                <w:szCs w:val="28"/>
              </w:rPr>
              <w:t xml:space="preserve">- </w:t>
            </w:r>
          </w:p>
        </w:tc>
        <w:tc>
          <w:tcPr>
            <w:tcW w:w="1669" w:type="dxa"/>
          </w:tcPr>
          <w:p w14:paraId="3004526C"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30DABE3F"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52C13587"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037DDF74" w14:textId="77777777" w:rsidTr="00CA7DA1">
        <w:tc>
          <w:tcPr>
            <w:tcW w:w="850" w:type="dxa"/>
          </w:tcPr>
          <w:p w14:paraId="07241A9B"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0F1D65A2"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b/>
                <w:bCs/>
                <w:sz w:val="28"/>
                <w:szCs w:val="28"/>
              </w:rPr>
              <w:t>Annexure P3</w:t>
            </w:r>
            <w:r w:rsidRPr="00D73CB0">
              <w:rPr>
                <w:rFonts w:ascii="Times New Roman" w:hAnsi="Times New Roman" w:cs="Times New Roman"/>
                <w:sz w:val="28"/>
                <w:szCs w:val="28"/>
              </w:rPr>
              <w:t xml:space="preserve">- </w:t>
            </w:r>
          </w:p>
        </w:tc>
        <w:tc>
          <w:tcPr>
            <w:tcW w:w="1669" w:type="dxa"/>
          </w:tcPr>
          <w:p w14:paraId="75D0A99A"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61076A29"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7480926A"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3BBDFA41" w14:textId="77777777" w:rsidTr="00CA7DA1">
        <w:tc>
          <w:tcPr>
            <w:tcW w:w="850" w:type="dxa"/>
          </w:tcPr>
          <w:p w14:paraId="0EF20AD5"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76964EDD"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b/>
                <w:bCs/>
                <w:sz w:val="28"/>
                <w:szCs w:val="28"/>
              </w:rPr>
              <w:t>Annexure P4</w:t>
            </w:r>
            <w:r w:rsidRPr="00D73CB0">
              <w:rPr>
                <w:rFonts w:ascii="Times New Roman" w:hAnsi="Times New Roman" w:cs="Times New Roman"/>
                <w:sz w:val="28"/>
                <w:szCs w:val="28"/>
              </w:rPr>
              <w:t xml:space="preserve">- </w:t>
            </w:r>
          </w:p>
        </w:tc>
        <w:tc>
          <w:tcPr>
            <w:tcW w:w="1669" w:type="dxa"/>
          </w:tcPr>
          <w:p w14:paraId="7F5C6B0B"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17838174"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2B0A0DBE"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733B58F6" w14:textId="77777777" w:rsidTr="00CA7DA1">
        <w:tc>
          <w:tcPr>
            <w:tcW w:w="850" w:type="dxa"/>
          </w:tcPr>
          <w:p w14:paraId="02366D5A"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7D0DD216"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b/>
                <w:bCs/>
                <w:sz w:val="28"/>
                <w:szCs w:val="28"/>
              </w:rPr>
              <w:t>Annexure P5</w:t>
            </w:r>
            <w:r w:rsidRPr="00D73CB0">
              <w:rPr>
                <w:rFonts w:ascii="Times New Roman" w:hAnsi="Times New Roman" w:cs="Times New Roman"/>
                <w:sz w:val="28"/>
                <w:szCs w:val="28"/>
              </w:rPr>
              <w:t xml:space="preserve">- </w:t>
            </w:r>
          </w:p>
        </w:tc>
        <w:tc>
          <w:tcPr>
            <w:tcW w:w="1669" w:type="dxa"/>
          </w:tcPr>
          <w:p w14:paraId="16417F46"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69BC4C69"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77CC49E2"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62AC9FD2" w14:textId="77777777" w:rsidTr="00CA7DA1">
        <w:tc>
          <w:tcPr>
            <w:tcW w:w="850" w:type="dxa"/>
          </w:tcPr>
          <w:p w14:paraId="46D0CAEE"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5305E626"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b/>
                <w:bCs/>
                <w:sz w:val="28"/>
                <w:szCs w:val="28"/>
              </w:rPr>
              <w:t>Annexure P6</w:t>
            </w:r>
            <w:r w:rsidRPr="00D73CB0">
              <w:rPr>
                <w:rFonts w:ascii="Times New Roman" w:hAnsi="Times New Roman" w:cs="Times New Roman"/>
                <w:sz w:val="28"/>
                <w:szCs w:val="28"/>
              </w:rPr>
              <w:t xml:space="preserve">- </w:t>
            </w:r>
          </w:p>
        </w:tc>
        <w:tc>
          <w:tcPr>
            <w:tcW w:w="1669" w:type="dxa"/>
          </w:tcPr>
          <w:p w14:paraId="245B29E8"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5863648C"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781542B2"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46616850" w14:textId="77777777" w:rsidTr="00CA7DA1">
        <w:tc>
          <w:tcPr>
            <w:tcW w:w="850" w:type="dxa"/>
          </w:tcPr>
          <w:p w14:paraId="137C308E"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1E5F7554"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P7- </w:t>
            </w:r>
          </w:p>
        </w:tc>
        <w:tc>
          <w:tcPr>
            <w:tcW w:w="1669" w:type="dxa"/>
          </w:tcPr>
          <w:p w14:paraId="4F24E4C4"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55691775"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3BB5BEB1"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6061063D" w14:textId="77777777" w:rsidTr="00CA7DA1">
        <w:tc>
          <w:tcPr>
            <w:tcW w:w="850" w:type="dxa"/>
          </w:tcPr>
          <w:p w14:paraId="21EBA100"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678C51F7"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P8- </w:t>
            </w:r>
          </w:p>
        </w:tc>
        <w:tc>
          <w:tcPr>
            <w:tcW w:w="1669" w:type="dxa"/>
          </w:tcPr>
          <w:p w14:paraId="0D317030"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3CA993CA"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5097889E"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59FA10B4" w14:textId="77777777" w:rsidTr="00CA7DA1">
        <w:tc>
          <w:tcPr>
            <w:tcW w:w="850" w:type="dxa"/>
          </w:tcPr>
          <w:p w14:paraId="05394122"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00846935"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P9- </w:t>
            </w:r>
          </w:p>
        </w:tc>
        <w:tc>
          <w:tcPr>
            <w:tcW w:w="1669" w:type="dxa"/>
          </w:tcPr>
          <w:p w14:paraId="72C4BE0A"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00BB70C9"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31E2844B"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6463D2CD" w14:textId="77777777" w:rsidTr="00CA7DA1">
        <w:tc>
          <w:tcPr>
            <w:tcW w:w="850" w:type="dxa"/>
          </w:tcPr>
          <w:p w14:paraId="695FBE77"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191AC123"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P10- </w:t>
            </w:r>
          </w:p>
        </w:tc>
        <w:tc>
          <w:tcPr>
            <w:tcW w:w="1669" w:type="dxa"/>
          </w:tcPr>
          <w:p w14:paraId="32701064"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10319A68"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59FD4599"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0A729F36" w14:textId="77777777" w:rsidTr="00CA7DA1">
        <w:tc>
          <w:tcPr>
            <w:tcW w:w="850" w:type="dxa"/>
          </w:tcPr>
          <w:p w14:paraId="649AE29B"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24F42FDF"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P11- </w:t>
            </w:r>
          </w:p>
        </w:tc>
        <w:tc>
          <w:tcPr>
            <w:tcW w:w="1669" w:type="dxa"/>
          </w:tcPr>
          <w:p w14:paraId="46DD5680"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344C5A32"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702D0701"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61D847A2" w14:textId="77777777" w:rsidTr="00CA7DA1">
        <w:tc>
          <w:tcPr>
            <w:tcW w:w="850" w:type="dxa"/>
          </w:tcPr>
          <w:p w14:paraId="6A52992E"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7DCB6D3F"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P12- </w:t>
            </w:r>
          </w:p>
        </w:tc>
        <w:tc>
          <w:tcPr>
            <w:tcW w:w="1669" w:type="dxa"/>
          </w:tcPr>
          <w:p w14:paraId="002B0D8A"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0EB32028"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08E55AC7"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493B64AF" w14:textId="77777777" w:rsidTr="00CA7DA1">
        <w:tc>
          <w:tcPr>
            <w:tcW w:w="850" w:type="dxa"/>
          </w:tcPr>
          <w:p w14:paraId="4140FEDB"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757DDDEA"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P13- </w:t>
            </w:r>
          </w:p>
        </w:tc>
        <w:tc>
          <w:tcPr>
            <w:tcW w:w="1669" w:type="dxa"/>
          </w:tcPr>
          <w:p w14:paraId="78B74959"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2A85D88A"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6BD0EDB0"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146EB869" w14:textId="77777777" w:rsidTr="00CA7DA1">
        <w:tc>
          <w:tcPr>
            <w:tcW w:w="850" w:type="dxa"/>
          </w:tcPr>
          <w:p w14:paraId="06926F36"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3AC111BB"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P14- </w:t>
            </w:r>
          </w:p>
        </w:tc>
        <w:tc>
          <w:tcPr>
            <w:tcW w:w="1669" w:type="dxa"/>
          </w:tcPr>
          <w:p w14:paraId="1BD205BB"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6332A5C2"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290DE09D"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07910CBF" w14:textId="77777777" w:rsidTr="00CA7DA1">
        <w:tc>
          <w:tcPr>
            <w:tcW w:w="850" w:type="dxa"/>
          </w:tcPr>
          <w:p w14:paraId="76A551A8"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3F3A9F1B"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P15- </w:t>
            </w:r>
          </w:p>
        </w:tc>
        <w:tc>
          <w:tcPr>
            <w:tcW w:w="1669" w:type="dxa"/>
          </w:tcPr>
          <w:p w14:paraId="46F69910"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7D5AD4DF"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20A57BF4"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52D4BADF" w14:textId="77777777" w:rsidTr="00CA7DA1">
        <w:tc>
          <w:tcPr>
            <w:tcW w:w="850" w:type="dxa"/>
          </w:tcPr>
          <w:p w14:paraId="62A2AB57"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15940C0A"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P16- </w:t>
            </w:r>
          </w:p>
        </w:tc>
        <w:tc>
          <w:tcPr>
            <w:tcW w:w="1669" w:type="dxa"/>
          </w:tcPr>
          <w:p w14:paraId="6B9E9088"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3D1B9463"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661871DB"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0B16AF4F" w14:textId="77777777" w:rsidTr="00CA7DA1">
        <w:tc>
          <w:tcPr>
            <w:tcW w:w="850" w:type="dxa"/>
          </w:tcPr>
          <w:p w14:paraId="4611CE75"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342A495A"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P17- </w:t>
            </w:r>
          </w:p>
        </w:tc>
        <w:tc>
          <w:tcPr>
            <w:tcW w:w="1669" w:type="dxa"/>
          </w:tcPr>
          <w:p w14:paraId="554CDC48"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00ABA727"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54383359"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6E254304" w14:textId="77777777" w:rsidTr="00CA7DA1">
        <w:tc>
          <w:tcPr>
            <w:tcW w:w="850" w:type="dxa"/>
          </w:tcPr>
          <w:p w14:paraId="00501DB4" w14:textId="77777777" w:rsidR="004356B2" w:rsidRPr="00D73CB0" w:rsidRDefault="004356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1C90381E" w14:textId="77777777" w:rsidR="004356B2" w:rsidRPr="00D73CB0" w:rsidRDefault="004356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P18- </w:t>
            </w:r>
          </w:p>
        </w:tc>
        <w:tc>
          <w:tcPr>
            <w:tcW w:w="1669" w:type="dxa"/>
          </w:tcPr>
          <w:p w14:paraId="63C59371"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2DB63549"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42270630" w14:textId="77777777" w:rsidR="004356B2" w:rsidRPr="00D73CB0" w:rsidRDefault="004356B2" w:rsidP="00CA7DA1">
            <w:pPr>
              <w:spacing w:line="360" w:lineRule="auto"/>
              <w:rPr>
                <w:rFonts w:ascii="Times New Roman" w:hAnsi="Times New Roman" w:cs="Times New Roman"/>
                <w:sz w:val="28"/>
                <w:szCs w:val="28"/>
              </w:rPr>
            </w:pPr>
          </w:p>
        </w:tc>
      </w:tr>
      <w:tr w:rsidR="00AF4C9E" w:rsidRPr="00D73CB0" w14:paraId="74A09585" w14:textId="77777777" w:rsidTr="00CA7DA1">
        <w:tc>
          <w:tcPr>
            <w:tcW w:w="850" w:type="dxa"/>
          </w:tcPr>
          <w:p w14:paraId="2D10D11A" w14:textId="77777777" w:rsidR="00AF4C9E" w:rsidRPr="00D73CB0" w:rsidRDefault="00AF4C9E"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79329401" w14:textId="0A215877" w:rsidR="00AF4C9E" w:rsidRPr="00D73CB0" w:rsidRDefault="00AF4C9E"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P19- </w:t>
            </w:r>
          </w:p>
        </w:tc>
        <w:tc>
          <w:tcPr>
            <w:tcW w:w="1669" w:type="dxa"/>
          </w:tcPr>
          <w:p w14:paraId="2464E818" w14:textId="77777777" w:rsidR="00AF4C9E" w:rsidRPr="00D73CB0" w:rsidRDefault="00AF4C9E" w:rsidP="00CA7DA1">
            <w:pPr>
              <w:spacing w:line="360" w:lineRule="auto"/>
              <w:rPr>
                <w:rFonts w:ascii="Times New Roman" w:hAnsi="Times New Roman" w:cs="Times New Roman"/>
                <w:sz w:val="28"/>
                <w:szCs w:val="28"/>
              </w:rPr>
            </w:pPr>
          </w:p>
        </w:tc>
        <w:tc>
          <w:tcPr>
            <w:tcW w:w="1614" w:type="dxa"/>
          </w:tcPr>
          <w:p w14:paraId="4E28B2C4" w14:textId="77777777" w:rsidR="00AF4C9E" w:rsidRPr="00D73CB0" w:rsidRDefault="00AF4C9E" w:rsidP="00CA7DA1">
            <w:pPr>
              <w:spacing w:line="360" w:lineRule="auto"/>
              <w:rPr>
                <w:rFonts w:ascii="Times New Roman" w:hAnsi="Times New Roman" w:cs="Times New Roman"/>
                <w:sz w:val="28"/>
                <w:szCs w:val="28"/>
              </w:rPr>
            </w:pPr>
          </w:p>
        </w:tc>
        <w:tc>
          <w:tcPr>
            <w:tcW w:w="1305" w:type="dxa"/>
          </w:tcPr>
          <w:p w14:paraId="0A5EDF13" w14:textId="77777777" w:rsidR="00AF4C9E" w:rsidRPr="00D73CB0" w:rsidRDefault="00AF4C9E" w:rsidP="00CA7DA1">
            <w:pPr>
              <w:spacing w:line="360" w:lineRule="auto"/>
              <w:rPr>
                <w:rFonts w:ascii="Times New Roman" w:hAnsi="Times New Roman" w:cs="Times New Roman"/>
                <w:sz w:val="28"/>
                <w:szCs w:val="28"/>
              </w:rPr>
            </w:pPr>
          </w:p>
        </w:tc>
      </w:tr>
      <w:tr w:rsidR="00AF4C9E" w:rsidRPr="00D73CB0" w14:paraId="52C83B63" w14:textId="77777777" w:rsidTr="00CA7DA1">
        <w:tc>
          <w:tcPr>
            <w:tcW w:w="850" w:type="dxa"/>
          </w:tcPr>
          <w:p w14:paraId="3A0A6562" w14:textId="77777777" w:rsidR="00AF4C9E" w:rsidRPr="00D73CB0" w:rsidRDefault="00AF4C9E"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3BE0430F" w14:textId="3E61BA4D" w:rsidR="00AF4C9E" w:rsidRPr="00D73CB0" w:rsidRDefault="00AF4C9E"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P20- </w:t>
            </w:r>
          </w:p>
        </w:tc>
        <w:tc>
          <w:tcPr>
            <w:tcW w:w="1669" w:type="dxa"/>
          </w:tcPr>
          <w:p w14:paraId="257963DA" w14:textId="77777777" w:rsidR="00AF4C9E" w:rsidRPr="00D73CB0" w:rsidRDefault="00AF4C9E" w:rsidP="00CA7DA1">
            <w:pPr>
              <w:spacing w:line="360" w:lineRule="auto"/>
              <w:rPr>
                <w:rFonts w:ascii="Times New Roman" w:hAnsi="Times New Roman" w:cs="Times New Roman"/>
                <w:sz w:val="28"/>
                <w:szCs w:val="28"/>
              </w:rPr>
            </w:pPr>
          </w:p>
        </w:tc>
        <w:tc>
          <w:tcPr>
            <w:tcW w:w="1614" w:type="dxa"/>
          </w:tcPr>
          <w:p w14:paraId="3CF86E06" w14:textId="77777777" w:rsidR="00AF4C9E" w:rsidRPr="00D73CB0" w:rsidRDefault="00AF4C9E" w:rsidP="00CA7DA1">
            <w:pPr>
              <w:spacing w:line="360" w:lineRule="auto"/>
              <w:rPr>
                <w:rFonts w:ascii="Times New Roman" w:hAnsi="Times New Roman" w:cs="Times New Roman"/>
                <w:sz w:val="28"/>
                <w:szCs w:val="28"/>
              </w:rPr>
            </w:pPr>
          </w:p>
        </w:tc>
        <w:tc>
          <w:tcPr>
            <w:tcW w:w="1305" w:type="dxa"/>
          </w:tcPr>
          <w:p w14:paraId="21A1AF21" w14:textId="77777777" w:rsidR="00AF4C9E" w:rsidRPr="00D73CB0" w:rsidRDefault="00AF4C9E" w:rsidP="00CA7DA1">
            <w:pPr>
              <w:spacing w:line="360" w:lineRule="auto"/>
              <w:rPr>
                <w:rFonts w:ascii="Times New Roman" w:hAnsi="Times New Roman" w:cs="Times New Roman"/>
                <w:sz w:val="28"/>
                <w:szCs w:val="28"/>
              </w:rPr>
            </w:pPr>
          </w:p>
        </w:tc>
      </w:tr>
      <w:tr w:rsidR="00AF4C9E" w:rsidRPr="00D73CB0" w14:paraId="17BD053C" w14:textId="77777777" w:rsidTr="00CA7DA1">
        <w:tc>
          <w:tcPr>
            <w:tcW w:w="850" w:type="dxa"/>
          </w:tcPr>
          <w:p w14:paraId="594341A1" w14:textId="77777777" w:rsidR="00AF4C9E" w:rsidRPr="00D73CB0" w:rsidRDefault="00AF4C9E"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0439B3F4" w14:textId="474285F7" w:rsidR="00AF4C9E" w:rsidRPr="00D73CB0" w:rsidRDefault="00AF4C9E"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P21- </w:t>
            </w:r>
          </w:p>
        </w:tc>
        <w:tc>
          <w:tcPr>
            <w:tcW w:w="1669" w:type="dxa"/>
          </w:tcPr>
          <w:p w14:paraId="34B951C9" w14:textId="77777777" w:rsidR="00AF4C9E" w:rsidRPr="00D73CB0" w:rsidRDefault="00AF4C9E" w:rsidP="00CA7DA1">
            <w:pPr>
              <w:spacing w:line="360" w:lineRule="auto"/>
              <w:rPr>
                <w:rFonts w:ascii="Times New Roman" w:hAnsi="Times New Roman" w:cs="Times New Roman"/>
                <w:sz w:val="28"/>
                <w:szCs w:val="28"/>
              </w:rPr>
            </w:pPr>
          </w:p>
        </w:tc>
        <w:tc>
          <w:tcPr>
            <w:tcW w:w="1614" w:type="dxa"/>
          </w:tcPr>
          <w:p w14:paraId="4483640F" w14:textId="77777777" w:rsidR="00AF4C9E" w:rsidRPr="00D73CB0" w:rsidRDefault="00AF4C9E" w:rsidP="00CA7DA1">
            <w:pPr>
              <w:spacing w:line="360" w:lineRule="auto"/>
              <w:rPr>
                <w:rFonts w:ascii="Times New Roman" w:hAnsi="Times New Roman" w:cs="Times New Roman"/>
                <w:sz w:val="28"/>
                <w:szCs w:val="28"/>
              </w:rPr>
            </w:pPr>
          </w:p>
        </w:tc>
        <w:tc>
          <w:tcPr>
            <w:tcW w:w="1305" w:type="dxa"/>
          </w:tcPr>
          <w:p w14:paraId="7FA27DB2" w14:textId="77777777" w:rsidR="00AF4C9E" w:rsidRPr="00D73CB0" w:rsidRDefault="00AF4C9E" w:rsidP="00CA7DA1">
            <w:pPr>
              <w:spacing w:line="360" w:lineRule="auto"/>
              <w:rPr>
                <w:rFonts w:ascii="Times New Roman" w:hAnsi="Times New Roman" w:cs="Times New Roman"/>
                <w:sz w:val="28"/>
                <w:szCs w:val="28"/>
              </w:rPr>
            </w:pPr>
          </w:p>
        </w:tc>
      </w:tr>
      <w:tr w:rsidR="00AF4C9E" w:rsidRPr="00D73CB0" w14:paraId="6FC83B36" w14:textId="77777777" w:rsidTr="00CA7DA1">
        <w:tc>
          <w:tcPr>
            <w:tcW w:w="850" w:type="dxa"/>
          </w:tcPr>
          <w:p w14:paraId="6FCC2B8A" w14:textId="77777777" w:rsidR="00AF4C9E" w:rsidRPr="00D73CB0" w:rsidRDefault="00AF4C9E"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06AF45D9" w14:textId="27411B73" w:rsidR="00AF4C9E" w:rsidRPr="00D73CB0" w:rsidRDefault="00AF4C9E"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P22- </w:t>
            </w:r>
          </w:p>
        </w:tc>
        <w:tc>
          <w:tcPr>
            <w:tcW w:w="1669" w:type="dxa"/>
          </w:tcPr>
          <w:p w14:paraId="0D173AED" w14:textId="77777777" w:rsidR="00AF4C9E" w:rsidRPr="00D73CB0" w:rsidRDefault="00AF4C9E" w:rsidP="00CA7DA1">
            <w:pPr>
              <w:spacing w:line="360" w:lineRule="auto"/>
              <w:rPr>
                <w:rFonts w:ascii="Times New Roman" w:hAnsi="Times New Roman" w:cs="Times New Roman"/>
                <w:sz w:val="28"/>
                <w:szCs w:val="28"/>
              </w:rPr>
            </w:pPr>
          </w:p>
        </w:tc>
        <w:tc>
          <w:tcPr>
            <w:tcW w:w="1614" w:type="dxa"/>
          </w:tcPr>
          <w:p w14:paraId="4F3C4633" w14:textId="77777777" w:rsidR="00AF4C9E" w:rsidRPr="00D73CB0" w:rsidRDefault="00AF4C9E" w:rsidP="00CA7DA1">
            <w:pPr>
              <w:spacing w:line="360" w:lineRule="auto"/>
              <w:rPr>
                <w:rFonts w:ascii="Times New Roman" w:hAnsi="Times New Roman" w:cs="Times New Roman"/>
                <w:sz w:val="28"/>
                <w:szCs w:val="28"/>
              </w:rPr>
            </w:pPr>
          </w:p>
        </w:tc>
        <w:tc>
          <w:tcPr>
            <w:tcW w:w="1305" w:type="dxa"/>
          </w:tcPr>
          <w:p w14:paraId="565E03E5" w14:textId="77777777" w:rsidR="00AF4C9E" w:rsidRPr="00D73CB0" w:rsidRDefault="00AF4C9E" w:rsidP="00CA7DA1">
            <w:pPr>
              <w:spacing w:line="360" w:lineRule="auto"/>
              <w:rPr>
                <w:rFonts w:ascii="Times New Roman" w:hAnsi="Times New Roman" w:cs="Times New Roman"/>
                <w:sz w:val="28"/>
                <w:szCs w:val="28"/>
              </w:rPr>
            </w:pPr>
          </w:p>
        </w:tc>
      </w:tr>
      <w:tr w:rsidR="007B3BB2" w:rsidRPr="00D73CB0" w14:paraId="07A26A00" w14:textId="77777777" w:rsidTr="00CA7DA1">
        <w:tc>
          <w:tcPr>
            <w:tcW w:w="850" w:type="dxa"/>
          </w:tcPr>
          <w:p w14:paraId="2C89EF5A" w14:textId="77777777" w:rsidR="007B3BB2" w:rsidRPr="00D73CB0" w:rsidRDefault="007B3B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42B018FA" w14:textId="6DB18BA8" w:rsidR="007B3BB2" w:rsidRPr="00D73CB0" w:rsidRDefault="007B3B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P23- </w:t>
            </w:r>
          </w:p>
        </w:tc>
        <w:tc>
          <w:tcPr>
            <w:tcW w:w="1669" w:type="dxa"/>
          </w:tcPr>
          <w:p w14:paraId="78BAFB05" w14:textId="77777777" w:rsidR="007B3BB2" w:rsidRPr="00D73CB0" w:rsidRDefault="007B3BB2" w:rsidP="00CA7DA1">
            <w:pPr>
              <w:spacing w:line="360" w:lineRule="auto"/>
              <w:rPr>
                <w:rFonts w:ascii="Times New Roman" w:hAnsi="Times New Roman" w:cs="Times New Roman"/>
                <w:sz w:val="28"/>
                <w:szCs w:val="28"/>
              </w:rPr>
            </w:pPr>
          </w:p>
        </w:tc>
        <w:tc>
          <w:tcPr>
            <w:tcW w:w="1614" w:type="dxa"/>
          </w:tcPr>
          <w:p w14:paraId="383CE49B" w14:textId="77777777" w:rsidR="007B3BB2" w:rsidRPr="00D73CB0" w:rsidRDefault="007B3BB2" w:rsidP="00CA7DA1">
            <w:pPr>
              <w:spacing w:line="360" w:lineRule="auto"/>
              <w:rPr>
                <w:rFonts w:ascii="Times New Roman" w:hAnsi="Times New Roman" w:cs="Times New Roman"/>
                <w:sz w:val="28"/>
                <w:szCs w:val="28"/>
              </w:rPr>
            </w:pPr>
          </w:p>
        </w:tc>
        <w:tc>
          <w:tcPr>
            <w:tcW w:w="1305" w:type="dxa"/>
          </w:tcPr>
          <w:p w14:paraId="131AD678" w14:textId="77777777" w:rsidR="007B3BB2" w:rsidRPr="00D73CB0" w:rsidRDefault="007B3BB2" w:rsidP="00CA7DA1">
            <w:pPr>
              <w:spacing w:line="360" w:lineRule="auto"/>
              <w:rPr>
                <w:rFonts w:ascii="Times New Roman" w:hAnsi="Times New Roman" w:cs="Times New Roman"/>
                <w:sz w:val="28"/>
                <w:szCs w:val="28"/>
              </w:rPr>
            </w:pPr>
          </w:p>
        </w:tc>
      </w:tr>
      <w:tr w:rsidR="007B3BB2" w:rsidRPr="00D73CB0" w14:paraId="73203522" w14:textId="77777777" w:rsidTr="00CA7DA1">
        <w:tc>
          <w:tcPr>
            <w:tcW w:w="850" w:type="dxa"/>
          </w:tcPr>
          <w:p w14:paraId="2D3F9EA1" w14:textId="77777777" w:rsidR="007B3BB2" w:rsidRPr="00D73CB0" w:rsidRDefault="007B3B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7CB55C0E" w14:textId="60CE853E" w:rsidR="007B3BB2" w:rsidRPr="00D73CB0" w:rsidRDefault="007B3B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P24- </w:t>
            </w:r>
          </w:p>
        </w:tc>
        <w:tc>
          <w:tcPr>
            <w:tcW w:w="1669" w:type="dxa"/>
          </w:tcPr>
          <w:p w14:paraId="54996F8F" w14:textId="77777777" w:rsidR="007B3BB2" w:rsidRPr="00D73CB0" w:rsidRDefault="007B3BB2" w:rsidP="00CA7DA1">
            <w:pPr>
              <w:spacing w:line="360" w:lineRule="auto"/>
              <w:rPr>
                <w:rFonts w:ascii="Times New Roman" w:hAnsi="Times New Roman" w:cs="Times New Roman"/>
                <w:sz w:val="28"/>
                <w:szCs w:val="28"/>
              </w:rPr>
            </w:pPr>
          </w:p>
        </w:tc>
        <w:tc>
          <w:tcPr>
            <w:tcW w:w="1614" w:type="dxa"/>
          </w:tcPr>
          <w:p w14:paraId="1D599F23" w14:textId="77777777" w:rsidR="007B3BB2" w:rsidRPr="00D73CB0" w:rsidRDefault="007B3BB2" w:rsidP="00CA7DA1">
            <w:pPr>
              <w:spacing w:line="360" w:lineRule="auto"/>
              <w:rPr>
                <w:rFonts w:ascii="Times New Roman" w:hAnsi="Times New Roman" w:cs="Times New Roman"/>
                <w:sz w:val="28"/>
                <w:szCs w:val="28"/>
              </w:rPr>
            </w:pPr>
          </w:p>
        </w:tc>
        <w:tc>
          <w:tcPr>
            <w:tcW w:w="1305" w:type="dxa"/>
          </w:tcPr>
          <w:p w14:paraId="123AC18F" w14:textId="77777777" w:rsidR="007B3BB2" w:rsidRPr="00D73CB0" w:rsidRDefault="007B3BB2" w:rsidP="00CA7DA1">
            <w:pPr>
              <w:spacing w:line="360" w:lineRule="auto"/>
              <w:rPr>
                <w:rFonts w:ascii="Times New Roman" w:hAnsi="Times New Roman" w:cs="Times New Roman"/>
                <w:sz w:val="28"/>
                <w:szCs w:val="28"/>
              </w:rPr>
            </w:pPr>
          </w:p>
        </w:tc>
      </w:tr>
      <w:tr w:rsidR="007B3BB2" w:rsidRPr="00D73CB0" w14:paraId="260E55B7" w14:textId="77777777" w:rsidTr="00CA7DA1">
        <w:tc>
          <w:tcPr>
            <w:tcW w:w="850" w:type="dxa"/>
          </w:tcPr>
          <w:p w14:paraId="56874C79" w14:textId="77777777" w:rsidR="007B3BB2" w:rsidRPr="00D73CB0" w:rsidRDefault="007B3BB2" w:rsidP="004356B2">
            <w:pPr>
              <w:pStyle w:val="ListParagraph"/>
              <w:numPr>
                <w:ilvl w:val="0"/>
                <w:numId w:val="9"/>
              </w:numPr>
              <w:spacing w:line="360" w:lineRule="auto"/>
              <w:rPr>
                <w:rFonts w:ascii="Times New Roman" w:hAnsi="Times New Roman" w:cs="Times New Roman"/>
                <w:sz w:val="28"/>
                <w:szCs w:val="28"/>
              </w:rPr>
            </w:pPr>
          </w:p>
        </w:tc>
        <w:tc>
          <w:tcPr>
            <w:tcW w:w="3572" w:type="dxa"/>
          </w:tcPr>
          <w:p w14:paraId="1F8DB2B3" w14:textId="7040C6D8" w:rsidR="007B3BB2" w:rsidRPr="00D73CB0" w:rsidRDefault="007B3BB2" w:rsidP="00CA7DA1">
            <w:pPr>
              <w:spacing w:line="360" w:lineRule="auto"/>
              <w:rPr>
                <w:rFonts w:ascii="Times New Roman" w:hAnsi="Times New Roman" w:cs="Times New Roman"/>
                <w:b/>
                <w:bCs/>
                <w:sz w:val="28"/>
                <w:szCs w:val="28"/>
              </w:rPr>
            </w:pPr>
            <w:r w:rsidRPr="00D73CB0">
              <w:rPr>
                <w:rFonts w:ascii="Times New Roman" w:hAnsi="Times New Roman" w:cs="Times New Roman"/>
                <w:b/>
                <w:bCs/>
                <w:sz w:val="28"/>
                <w:szCs w:val="28"/>
              </w:rPr>
              <w:t xml:space="preserve">Annexure P25- </w:t>
            </w:r>
          </w:p>
        </w:tc>
        <w:tc>
          <w:tcPr>
            <w:tcW w:w="1669" w:type="dxa"/>
          </w:tcPr>
          <w:p w14:paraId="1A0D305B" w14:textId="77777777" w:rsidR="007B3BB2" w:rsidRPr="00D73CB0" w:rsidRDefault="007B3BB2" w:rsidP="00CA7DA1">
            <w:pPr>
              <w:spacing w:line="360" w:lineRule="auto"/>
              <w:rPr>
                <w:rFonts w:ascii="Times New Roman" w:hAnsi="Times New Roman" w:cs="Times New Roman"/>
                <w:sz w:val="28"/>
                <w:szCs w:val="28"/>
              </w:rPr>
            </w:pPr>
          </w:p>
        </w:tc>
        <w:tc>
          <w:tcPr>
            <w:tcW w:w="1614" w:type="dxa"/>
          </w:tcPr>
          <w:p w14:paraId="0704D6CC" w14:textId="77777777" w:rsidR="007B3BB2" w:rsidRPr="00D73CB0" w:rsidRDefault="007B3BB2" w:rsidP="00CA7DA1">
            <w:pPr>
              <w:spacing w:line="360" w:lineRule="auto"/>
              <w:rPr>
                <w:rFonts w:ascii="Times New Roman" w:hAnsi="Times New Roman" w:cs="Times New Roman"/>
                <w:sz w:val="28"/>
                <w:szCs w:val="28"/>
              </w:rPr>
            </w:pPr>
          </w:p>
        </w:tc>
        <w:tc>
          <w:tcPr>
            <w:tcW w:w="1305" w:type="dxa"/>
          </w:tcPr>
          <w:p w14:paraId="5FB10B60" w14:textId="77777777" w:rsidR="007B3BB2" w:rsidRPr="00D73CB0" w:rsidRDefault="007B3BB2" w:rsidP="00CA7DA1">
            <w:pPr>
              <w:spacing w:line="360" w:lineRule="auto"/>
              <w:rPr>
                <w:rFonts w:ascii="Times New Roman" w:hAnsi="Times New Roman" w:cs="Times New Roman"/>
                <w:sz w:val="28"/>
                <w:szCs w:val="28"/>
              </w:rPr>
            </w:pPr>
          </w:p>
        </w:tc>
      </w:tr>
      <w:tr w:rsidR="004356B2" w:rsidRPr="00D73CB0" w14:paraId="5EF8B80A" w14:textId="77777777" w:rsidTr="00CA7DA1">
        <w:tc>
          <w:tcPr>
            <w:tcW w:w="850" w:type="dxa"/>
          </w:tcPr>
          <w:p w14:paraId="2688D9A8" w14:textId="77777777" w:rsidR="004356B2" w:rsidRPr="00D73CB0" w:rsidRDefault="004356B2" w:rsidP="00CA7DA1">
            <w:pPr>
              <w:spacing w:line="360" w:lineRule="auto"/>
              <w:rPr>
                <w:rFonts w:ascii="Times New Roman" w:hAnsi="Times New Roman" w:cs="Times New Roman"/>
                <w:sz w:val="28"/>
                <w:szCs w:val="28"/>
              </w:rPr>
            </w:pPr>
          </w:p>
        </w:tc>
        <w:tc>
          <w:tcPr>
            <w:tcW w:w="3572" w:type="dxa"/>
          </w:tcPr>
          <w:p w14:paraId="6B12B667"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Filing Index </w:t>
            </w:r>
          </w:p>
        </w:tc>
        <w:tc>
          <w:tcPr>
            <w:tcW w:w="1669" w:type="dxa"/>
          </w:tcPr>
          <w:p w14:paraId="47EC8C59"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58D100C8"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6517D950"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43EC1AD4" w14:textId="77777777" w:rsidTr="00CA7DA1">
        <w:tc>
          <w:tcPr>
            <w:tcW w:w="850" w:type="dxa"/>
          </w:tcPr>
          <w:p w14:paraId="06B939A5" w14:textId="77777777" w:rsidR="004356B2" w:rsidRPr="00D73CB0" w:rsidRDefault="004356B2" w:rsidP="00CA7DA1">
            <w:pPr>
              <w:spacing w:line="360" w:lineRule="auto"/>
              <w:rPr>
                <w:rFonts w:ascii="Times New Roman" w:hAnsi="Times New Roman" w:cs="Times New Roman"/>
                <w:sz w:val="28"/>
                <w:szCs w:val="28"/>
              </w:rPr>
            </w:pPr>
          </w:p>
        </w:tc>
        <w:tc>
          <w:tcPr>
            <w:tcW w:w="3572" w:type="dxa"/>
          </w:tcPr>
          <w:p w14:paraId="0AE51289"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Vakalatnama </w:t>
            </w:r>
          </w:p>
        </w:tc>
        <w:tc>
          <w:tcPr>
            <w:tcW w:w="1669" w:type="dxa"/>
          </w:tcPr>
          <w:p w14:paraId="1104CFF7"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00AAE112"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368914B4"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0F6A411C" w14:textId="77777777" w:rsidTr="00CA7DA1">
        <w:tc>
          <w:tcPr>
            <w:tcW w:w="850" w:type="dxa"/>
          </w:tcPr>
          <w:p w14:paraId="53CE095C" w14:textId="77777777" w:rsidR="004356B2" w:rsidRPr="00D73CB0" w:rsidRDefault="004356B2" w:rsidP="00CA7DA1">
            <w:pPr>
              <w:spacing w:line="360" w:lineRule="auto"/>
              <w:rPr>
                <w:rFonts w:ascii="Times New Roman" w:hAnsi="Times New Roman" w:cs="Times New Roman"/>
                <w:sz w:val="28"/>
                <w:szCs w:val="28"/>
              </w:rPr>
            </w:pPr>
          </w:p>
        </w:tc>
        <w:tc>
          <w:tcPr>
            <w:tcW w:w="3572" w:type="dxa"/>
          </w:tcPr>
          <w:p w14:paraId="224A002A"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Authorisation letter on behalf of the Petitioner Society </w:t>
            </w:r>
          </w:p>
        </w:tc>
        <w:tc>
          <w:tcPr>
            <w:tcW w:w="1669" w:type="dxa"/>
          </w:tcPr>
          <w:p w14:paraId="0BF51AC3"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5510539A"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6E640D97" w14:textId="77777777" w:rsidR="004356B2" w:rsidRPr="00D73CB0" w:rsidRDefault="004356B2" w:rsidP="00CA7DA1">
            <w:pPr>
              <w:spacing w:line="360" w:lineRule="auto"/>
              <w:rPr>
                <w:rFonts w:ascii="Times New Roman" w:hAnsi="Times New Roman" w:cs="Times New Roman"/>
                <w:sz w:val="28"/>
                <w:szCs w:val="28"/>
              </w:rPr>
            </w:pPr>
          </w:p>
        </w:tc>
      </w:tr>
      <w:tr w:rsidR="004356B2" w:rsidRPr="00D73CB0" w14:paraId="3FDAA063" w14:textId="77777777" w:rsidTr="00CA7DA1">
        <w:tc>
          <w:tcPr>
            <w:tcW w:w="850" w:type="dxa"/>
          </w:tcPr>
          <w:p w14:paraId="7A508E55" w14:textId="77777777" w:rsidR="004356B2" w:rsidRPr="00D73CB0" w:rsidRDefault="004356B2" w:rsidP="00CA7DA1">
            <w:pPr>
              <w:spacing w:line="360" w:lineRule="auto"/>
              <w:rPr>
                <w:rFonts w:ascii="Times New Roman" w:hAnsi="Times New Roman" w:cs="Times New Roman"/>
                <w:sz w:val="28"/>
                <w:szCs w:val="28"/>
              </w:rPr>
            </w:pPr>
          </w:p>
        </w:tc>
        <w:tc>
          <w:tcPr>
            <w:tcW w:w="3572" w:type="dxa"/>
          </w:tcPr>
          <w:p w14:paraId="7F7157CC" w14:textId="77777777" w:rsidR="004356B2" w:rsidRPr="00D73CB0" w:rsidRDefault="004356B2" w:rsidP="00CA7DA1">
            <w:pPr>
              <w:spacing w:line="360" w:lineRule="auto"/>
              <w:rPr>
                <w:rFonts w:ascii="Times New Roman" w:hAnsi="Times New Roman" w:cs="Times New Roman"/>
                <w:sz w:val="28"/>
                <w:szCs w:val="28"/>
              </w:rPr>
            </w:pPr>
            <w:r w:rsidRPr="00D73CB0">
              <w:rPr>
                <w:rFonts w:ascii="Times New Roman" w:hAnsi="Times New Roman" w:cs="Times New Roman"/>
                <w:sz w:val="28"/>
                <w:szCs w:val="28"/>
              </w:rPr>
              <w:t xml:space="preserve">Register Certificate and PAN Card of the Petitioner Society </w:t>
            </w:r>
          </w:p>
        </w:tc>
        <w:tc>
          <w:tcPr>
            <w:tcW w:w="1669" w:type="dxa"/>
          </w:tcPr>
          <w:p w14:paraId="3A42364E" w14:textId="77777777" w:rsidR="004356B2" w:rsidRPr="00D73CB0" w:rsidRDefault="004356B2" w:rsidP="00CA7DA1">
            <w:pPr>
              <w:spacing w:line="360" w:lineRule="auto"/>
              <w:rPr>
                <w:rFonts w:ascii="Times New Roman" w:hAnsi="Times New Roman" w:cs="Times New Roman"/>
                <w:sz w:val="28"/>
                <w:szCs w:val="28"/>
              </w:rPr>
            </w:pPr>
          </w:p>
        </w:tc>
        <w:tc>
          <w:tcPr>
            <w:tcW w:w="1614" w:type="dxa"/>
          </w:tcPr>
          <w:p w14:paraId="192A184B" w14:textId="77777777" w:rsidR="004356B2" w:rsidRPr="00D73CB0" w:rsidRDefault="004356B2" w:rsidP="00CA7DA1">
            <w:pPr>
              <w:spacing w:line="360" w:lineRule="auto"/>
              <w:rPr>
                <w:rFonts w:ascii="Times New Roman" w:hAnsi="Times New Roman" w:cs="Times New Roman"/>
                <w:sz w:val="28"/>
                <w:szCs w:val="28"/>
              </w:rPr>
            </w:pPr>
          </w:p>
        </w:tc>
        <w:tc>
          <w:tcPr>
            <w:tcW w:w="1305" w:type="dxa"/>
          </w:tcPr>
          <w:p w14:paraId="7EF2B36F" w14:textId="77777777" w:rsidR="004356B2" w:rsidRPr="00D73CB0" w:rsidRDefault="004356B2" w:rsidP="00CA7DA1">
            <w:pPr>
              <w:spacing w:line="360" w:lineRule="auto"/>
              <w:rPr>
                <w:rFonts w:ascii="Times New Roman" w:hAnsi="Times New Roman" w:cs="Times New Roman"/>
                <w:sz w:val="28"/>
                <w:szCs w:val="28"/>
              </w:rPr>
            </w:pPr>
          </w:p>
        </w:tc>
      </w:tr>
    </w:tbl>
    <w:p w14:paraId="4147C191" w14:textId="77777777" w:rsidR="004356B2" w:rsidRPr="00D73CB0" w:rsidRDefault="004356B2" w:rsidP="004356B2">
      <w:pPr>
        <w:spacing w:line="360" w:lineRule="auto"/>
        <w:rPr>
          <w:rFonts w:ascii="Times New Roman" w:hAnsi="Times New Roman" w:cs="Times New Roman"/>
          <w:sz w:val="28"/>
          <w:szCs w:val="28"/>
        </w:rPr>
      </w:pPr>
    </w:p>
    <w:p w14:paraId="20543C3F" w14:textId="78D9BC14" w:rsidR="004356B2" w:rsidRPr="00D73CB0" w:rsidRDefault="004356B2" w:rsidP="004356B2">
      <w:pPr>
        <w:spacing w:line="360" w:lineRule="auto"/>
        <w:jc w:val="center"/>
        <w:rPr>
          <w:rFonts w:ascii="Times New Roman" w:hAnsi="Times New Roman" w:cs="Times New Roman"/>
          <w:b/>
          <w:bCs/>
          <w:color w:val="000000" w:themeColor="text1"/>
          <w:sz w:val="28"/>
          <w:szCs w:val="28"/>
        </w:rPr>
      </w:pPr>
    </w:p>
    <w:p w14:paraId="54113464" w14:textId="3313B42D" w:rsidR="004356B2" w:rsidRPr="00D73CB0" w:rsidRDefault="004356B2" w:rsidP="004356B2">
      <w:pPr>
        <w:spacing w:line="360" w:lineRule="auto"/>
        <w:jc w:val="center"/>
        <w:rPr>
          <w:rFonts w:ascii="Times New Roman" w:hAnsi="Times New Roman" w:cs="Times New Roman"/>
          <w:b/>
          <w:bCs/>
          <w:color w:val="000000" w:themeColor="text1"/>
          <w:sz w:val="28"/>
          <w:szCs w:val="28"/>
        </w:rPr>
      </w:pPr>
    </w:p>
    <w:p w14:paraId="5B467608" w14:textId="143C0836" w:rsidR="005B0A64" w:rsidRPr="00D73CB0" w:rsidRDefault="005B0A64" w:rsidP="005B0A64">
      <w:pPr>
        <w:spacing w:line="360" w:lineRule="auto"/>
        <w:rPr>
          <w:rFonts w:ascii="Times New Roman" w:hAnsi="Times New Roman" w:cs="Times New Roman"/>
          <w:b/>
          <w:bCs/>
          <w:color w:val="000000" w:themeColor="text1"/>
          <w:sz w:val="28"/>
          <w:szCs w:val="28"/>
        </w:rPr>
      </w:pPr>
    </w:p>
    <w:p w14:paraId="5E13C393" w14:textId="77777777" w:rsidR="001120B2" w:rsidRPr="00D73CB0" w:rsidRDefault="001120B2" w:rsidP="005B0A64">
      <w:pPr>
        <w:spacing w:line="360" w:lineRule="auto"/>
        <w:rPr>
          <w:rFonts w:ascii="Times New Roman" w:hAnsi="Times New Roman" w:cs="Times New Roman"/>
          <w:b/>
          <w:bCs/>
          <w:color w:val="000000" w:themeColor="text1"/>
          <w:sz w:val="28"/>
          <w:szCs w:val="28"/>
        </w:rPr>
      </w:pPr>
    </w:p>
    <w:p w14:paraId="0B842184" w14:textId="73DA7F58" w:rsidR="004356B2" w:rsidRPr="00D73CB0" w:rsidRDefault="004356B2" w:rsidP="004356B2">
      <w:pPr>
        <w:spacing w:line="360" w:lineRule="auto"/>
        <w:jc w:val="center"/>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lastRenderedPageBreak/>
        <w:t xml:space="preserve">SYNOPSIS &amp; LIST OF DATES </w:t>
      </w:r>
    </w:p>
    <w:p w14:paraId="6706785A" w14:textId="77777777" w:rsidR="004356B2" w:rsidRPr="00D73CB0" w:rsidRDefault="004356B2" w:rsidP="004356B2">
      <w:pPr>
        <w:spacing w:line="360" w:lineRule="auto"/>
        <w:jc w:val="center"/>
        <w:rPr>
          <w:rFonts w:ascii="Times New Roman" w:hAnsi="Times New Roman" w:cs="Times New Roman"/>
          <w:b/>
          <w:bCs/>
          <w:color w:val="000000" w:themeColor="text1"/>
          <w:sz w:val="28"/>
          <w:szCs w:val="28"/>
        </w:rPr>
      </w:pPr>
    </w:p>
    <w:p w14:paraId="7E4405C2"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present petition is being filed in public interest by the Petitioner under Article 32 of the Constitution of India, seeking appropriate directions in the form of writ of </w:t>
      </w:r>
      <w:r w:rsidRPr="00D73CB0">
        <w:rPr>
          <w:rFonts w:ascii="Times New Roman" w:hAnsi="Times New Roman" w:cs="Times New Roman"/>
          <w:i/>
          <w:iCs/>
          <w:color w:val="000000" w:themeColor="text1"/>
          <w:sz w:val="28"/>
          <w:szCs w:val="28"/>
        </w:rPr>
        <w:t>mandamus</w:t>
      </w:r>
      <w:r w:rsidRPr="00D73CB0">
        <w:rPr>
          <w:rFonts w:ascii="Times New Roman" w:hAnsi="Times New Roman" w:cs="Times New Roman"/>
          <w:color w:val="000000" w:themeColor="text1"/>
          <w:sz w:val="28"/>
          <w:szCs w:val="28"/>
        </w:rPr>
        <w:t xml:space="preserve"> or any other appropriate writ/orders or directions to the Respondents to restrain them from using public funds on government advertisements in ways that are completely malafide and arbitrary and amount to breach of trust, abuse of office, </w:t>
      </w:r>
      <w:r w:rsidRPr="00D73CB0">
        <w:rPr>
          <w:rStyle w:val="FontStyle40"/>
          <w:rFonts w:ascii="Times New Roman" w:hAnsi="Times New Roman" w:cs="Times New Roman"/>
          <w:b w:val="0"/>
          <w:bCs w:val="0"/>
          <w:color w:val="000000" w:themeColor="text1"/>
          <w:sz w:val="28"/>
          <w:szCs w:val="28"/>
        </w:rPr>
        <w:t>violation of the directions/guidelines issued by this court</w:t>
      </w:r>
      <w:r w:rsidRPr="00D73CB0">
        <w:rPr>
          <w:rFonts w:ascii="Times New Roman" w:hAnsi="Times New Roman" w:cs="Times New Roman"/>
          <w:color w:val="000000" w:themeColor="text1"/>
          <w:sz w:val="28"/>
          <w:szCs w:val="28"/>
        </w:rPr>
        <w:t xml:space="preserve"> and violation of fundamental rights of citizens under Article 14 and 21 of the Constitution of India.  </w:t>
      </w:r>
    </w:p>
    <w:p w14:paraId="129DE75A"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4EC1358C"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this Hon’ble Court in its judgment dated 13-05-2015 in </w:t>
      </w:r>
      <w:r w:rsidRPr="00D73CB0">
        <w:rPr>
          <w:rFonts w:ascii="Times New Roman" w:hAnsi="Times New Roman" w:cs="Times New Roman"/>
          <w:b/>
          <w:bCs/>
          <w:color w:val="000000" w:themeColor="text1"/>
          <w:sz w:val="28"/>
          <w:szCs w:val="28"/>
        </w:rPr>
        <w:t>Common Cause vs. Union of India</w:t>
      </w:r>
      <w:r w:rsidRPr="00D73CB0">
        <w:rPr>
          <w:rFonts w:ascii="Times New Roman" w:hAnsi="Times New Roman" w:cs="Times New Roman"/>
          <w:color w:val="000000" w:themeColor="text1"/>
          <w:sz w:val="28"/>
          <w:szCs w:val="28"/>
        </w:rPr>
        <w:t xml:space="preserve"> (</w:t>
      </w:r>
      <w:r w:rsidRPr="00D73CB0">
        <w:rPr>
          <w:rFonts w:ascii="Times New Roman" w:hAnsi="Times New Roman" w:cs="Times New Roman"/>
          <w:b/>
          <w:bCs/>
          <w:color w:val="000000" w:themeColor="text1"/>
          <w:sz w:val="28"/>
          <w:szCs w:val="28"/>
        </w:rPr>
        <w:t>2015) 7 SCC 1,</w:t>
      </w:r>
      <w:r w:rsidRPr="00D73CB0">
        <w:rPr>
          <w:rFonts w:ascii="Times New Roman" w:hAnsi="Times New Roman" w:cs="Times New Roman"/>
          <w:color w:val="000000" w:themeColor="text1"/>
          <w:sz w:val="28"/>
          <w:szCs w:val="28"/>
        </w:rPr>
        <w:t xml:space="preserve"> had issued several guidelines aimed at regulating government advertisements in order to check the misuse of public funds by central and state governments. The five principles of those guidelines were as follows: </w:t>
      </w:r>
    </w:p>
    <w:p w14:paraId="65300B22"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7F27F7EE" w14:textId="77777777" w:rsidR="004356B2" w:rsidRPr="00D73CB0" w:rsidRDefault="004356B2" w:rsidP="004356B2">
      <w:pPr>
        <w:pStyle w:val="ListParagraph"/>
        <w:numPr>
          <w:ilvl w:val="0"/>
          <w:numId w:val="1"/>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Advertising campaigns are to be related to government responsibilities, </w:t>
      </w:r>
    </w:p>
    <w:p w14:paraId="3B5F6AD5" w14:textId="77777777" w:rsidR="004356B2" w:rsidRPr="00D73CB0" w:rsidRDefault="004356B2" w:rsidP="004356B2">
      <w:pPr>
        <w:pStyle w:val="ListParagraph"/>
        <w:numPr>
          <w:ilvl w:val="0"/>
          <w:numId w:val="1"/>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Materials should be presented in an objective, fair and accessible manner and designed to meet objectives of the campaign, </w:t>
      </w:r>
    </w:p>
    <w:p w14:paraId="56925381" w14:textId="77777777" w:rsidR="004356B2" w:rsidRPr="00D73CB0" w:rsidRDefault="004356B2" w:rsidP="004356B2">
      <w:pPr>
        <w:pStyle w:val="ListParagraph"/>
        <w:numPr>
          <w:ilvl w:val="0"/>
          <w:numId w:val="1"/>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Not directed at promoting political interests of a Party, </w:t>
      </w:r>
    </w:p>
    <w:p w14:paraId="469A6BCE" w14:textId="77777777" w:rsidR="004356B2" w:rsidRPr="00D73CB0" w:rsidRDefault="004356B2" w:rsidP="004356B2">
      <w:pPr>
        <w:pStyle w:val="ListParagraph"/>
        <w:numPr>
          <w:ilvl w:val="0"/>
          <w:numId w:val="1"/>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Campaigns must be justified and undertaken in an efficient and cost-effective manner and </w:t>
      </w:r>
    </w:p>
    <w:p w14:paraId="2D26A5EA" w14:textId="77777777" w:rsidR="004356B2" w:rsidRPr="00D73CB0" w:rsidRDefault="004356B2" w:rsidP="004356B2">
      <w:pPr>
        <w:pStyle w:val="ListParagraph"/>
        <w:numPr>
          <w:ilvl w:val="0"/>
          <w:numId w:val="1"/>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Advertisements must comply with legal requirements and financial regulations and procedures</w:t>
      </w:r>
      <w:r w:rsidRPr="00D73CB0">
        <w:rPr>
          <w:rFonts w:ascii="Times New Roman" w:hAnsi="Times New Roman" w:cs="Times New Roman"/>
          <w:color w:val="000000" w:themeColor="text1"/>
          <w:sz w:val="28"/>
          <w:szCs w:val="28"/>
        </w:rPr>
        <w:t xml:space="preserve"> </w:t>
      </w:r>
    </w:p>
    <w:p w14:paraId="3EB7C0F3"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2A71F3EF"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The objectives behind rolling out these guidelines, as pointed out in the judgment dated 13-05-2015, were as follows:</w:t>
      </w:r>
    </w:p>
    <w:p w14:paraId="70A7E081"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735C960B" w14:textId="77777777" w:rsidR="004356B2" w:rsidRPr="00D73CB0" w:rsidRDefault="004356B2" w:rsidP="004356B2">
      <w:pPr>
        <w:pStyle w:val="ListParagraph"/>
        <w:numPr>
          <w:ilvl w:val="0"/>
          <w:numId w:val="2"/>
        </w:numPr>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lastRenderedPageBreak/>
        <w:t xml:space="preserve">To prevent arbitrary use of public funds for advertising by public authorities to project particular personalities, parties or governments without any attendant public interest </w:t>
      </w:r>
    </w:p>
    <w:p w14:paraId="41F51477" w14:textId="77777777" w:rsidR="004356B2" w:rsidRPr="00D73CB0" w:rsidRDefault="004356B2" w:rsidP="004356B2">
      <w:pPr>
        <w:pStyle w:val="ListParagraph"/>
        <w:numPr>
          <w:ilvl w:val="0"/>
          <w:numId w:val="2"/>
        </w:numPr>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neither to belittle the need nor to deny the authority of the Union and State Governments and its agencies to disseminate information necessary for public to know on the policies and programmes of Government but only to exclude the possibility of any misuse of public funds on advertisement campaigns in order to gain political mileage by the political establishment; </w:t>
      </w:r>
    </w:p>
    <w:p w14:paraId="721EE56E" w14:textId="77777777" w:rsidR="004356B2" w:rsidRPr="00D73CB0" w:rsidRDefault="004356B2" w:rsidP="004356B2">
      <w:pPr>
        <w:pStyle w:val="ListParagraph"/>
        <w:numPr>
          <w:ilvl w:val="0"/>
          <w:numId w:val="2"/>
        </w:numPr>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to address the gap in the existing DAVP Guidelines which only deal with the eligibility and empanelment of newspapers/journals or other media, their rates of payment, and such like matters and not on how to regulate the content of Government advertisements; </w:t>
      </w:r>
    </w:p>
    <w:p w14:paraId="2654A2C0" w14:textId="77777777" w:rsidR="004356B2" w:rsidRPr="00D73CB0" w:rsidRDefault="004356B2" w:rsidP="004356B2">
      <w:pPr>
        <w:pStyle w:val="ListParagraph"/>
        <w:numPr>
          <w:ilvl w:val="0"/>
          <w:numId w:val="2"/>
        </w:numPr>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to ensure that “all government activities satisfy the test of reasonableness and public interest, particularly while dealing with public funds and property”; </w:t>
      </w:r>
    </w:p>
    <w:p w14:paraId="17F467E9" w14:textId="77777777" w:rsidR="004356B2" w:rsidRPr="00D73CB0" w:rsidRDefault="004356B2" w:rsidP="004356B2">
      <w:pPr>
        <w:pStyle w:val="ListParagraph"/>
        <w:numPr>
          <w:ilvl w:val="0"/>
          <w:numId w:val="2"/>
        </w:numPr>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to ensure that government messaging is well co-ordinate, effectively managed in the best democratic traditions and is responsive to the diverse information needs of the public. </w:t>
      </w:r>
    </w:p>
    <w:p w14:paraId="1643060D"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244BE13D"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In its judgment dated 13-05-2015, this Hon’ble Court had also mandated the government to set up a three member committee to oversee the implementation of the recommendations and for ironing out the creases that are bound to show from time to time in the implementation of the guidelines. </w:t>
      </w:r>
    </w:p>
    <w:p w14:paraId="0E0CA3B3"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15F0C8E5"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Subsequently, in its order dated 06-04-2016, the Government of India formally published “Guidelines of Three Member Committee” i.e. the Committee on Content Regulation of Government Advertisements (CCRGA), as directed by the Supreme Court. </w:t>
      </w:r>
    </w:p>
    <w:p w14:paraId="5157BBE0"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2DCF738B"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the sole intention behind the judgment dated 13-05-2015 of this Hon’ble Court was to restrain/prohibit public authorities from misusing public funds and to avoid unproductive expenditure of public funds on government advertisements. </w:t>
      </w:r>
    </w:p>
    <w:p w14:paraId="0A9055F2"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5E3DCC1A"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lastRenderedPageBreak/>
        <w:t xml:space="preserve">It is further submitted that the respondents have now devised ways and means through which government advertisements are being presently published and rolled out thereby effectively failing the very objective behind the judgment passed by this Hon’ble Court.  </w:t>
      </w:r>
    </w:p>
    <w:p w14:paraId="03CBDB37"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3EA57152"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six specific issues that are being brought to the notice of this Hon’ble Court by way of this petition are as follows: </w:t>
      </w:r>
    </w:p>
    <w:p w14:paraId="6BF9344C"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52583BD3" w14:textId="77777777" w:rsidR="004356B2" w:rsidRPr="00D73CB0" w:rsidRDefault="004356B2" w:rsidP="004356B2">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Publication of advertisements by state governments outside the territorial limits of their respective states   </w:t>
      </w:r>
    </w:p>
    <w:p w14:paraId="1DFBDD01"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it is now a common practise for state governments across the country to roll out extensive advertisement campaigns outside the territory of their respective states. This is done with the sole intention and purpose of projecting personalities and promoting particular governments without any attendant public interest. It is submitted that the target audience of government advertisements are the targeted/prime beneficiaries of that government’s achievements, policies and welfare measures. The target audience, therefore, of advertisements that are funded by state governments are the residents of that state who are the beneficiaries of that government’s policies, achievements and welfare measures. Therefore, the exercise of rolling out advertisements outside the territory of the state is disproportionate, unreasonable, not need-based, arbitrary and does not amount to obtaining maximum value for the taxpayer’s money, all of which are clear violations of the guidelines formulated by this court in its judgment dated 13-05-2015.     </w:t>
      </w:r>
    </w:p>
    <w:p w14:paraId="625A308D"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     </w:t>
      </w:r>
    </w:p>
    <w:p w14:paraId="39056C1D" w14:textId="77777777" w:rsidR="004356B2" w:rsidRPr="00D73CB0" w:rsidRDefault="004356B2" w:rsidP="004356B2">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Publication of government advertisements in the form of ‘advertorials’ </w:t>
      </w:r>
    </w:p>
    <w:p w14:paraId="201154AD"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before this Hon’ble Court that several governments across the country are publishing advertisements in the form of ‘advertorials’ that are, by their very nature, designed to be deceptive and misleading, are against all </w:t>
      </w:r>
      <w:r w:rsidRPr="00D73CB0">
        <w:rPr>
          <w:rFonts w:ascii="Times New Roman" w:hAnsi="Times New Roman" w:cs="Times New Roman"/>
          <w:color w:val="000000" w:themeColor="text1"/>
          <w:sz w:val="28"/>
          <w:szCs w:val="28"/>
        </w:rPr>
        <w:lastRenderedPageBreak/>
        <w:t xml:space="preserve">journalistic ethics and therefore give rise to serious constitutional concerns and equally raises ethical and moral questions. Key features of advertorials are as follows:  </w:t>
      </w:r>
    </w:p>
    <w:p w14:paraId="53EA36E8"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 </w:t>
      </w:r>
    </w:p>
    <w:p w14:paraId="5B4935C0" w14:textId="77777777" w:rsidR="004356B2" w:rsidRPr="00D73CB0" w:rsidRDefault="004356B2" w:rsidP="004356B2">
      <w:pPr>
        <w:pStyle w:val="ListParagraph"/>
        <w:numPr>
          <w:ilvl w:val="0"/>
          <w:numId w:val="4"/>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Advertorials are disguised to look like real news and read like news articles. They are dressed up as editorial content suggesting that someone else has endorsed it as opposed to advertisements. This is done to convey greater authority and persuasiveness. Implicit in advertorials is a certain amount of subterfuge.   </w:t>
      </w:r>
    </w:p>
    <w:p w14:paraId="229FEDEE" w14:textId="77777777" w:rsidR="004356B2" w:rsidRPr="00D73CB0" w:rsidRDefault="004356B2" w:rsidP="004356B2">
      <w:pPr>
        <w:pStyle w:val="ListParagraph"/>
        <w:numPr>
          <w:ilvl w:val="0"/>
          <w:numId w:val="4"/>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They lack readily visible markers and have no prominent disclaimers. Most of the times there are umbrella disclaimers on the front page only. Disclaimers, if any, are deceptively referred as “Consumer Connect Initiative, Brand Connect, Open Avenue, Focus, Media Marketing Initiative, An Impact Feature, Media Solution Initiative, etc.” </w:t>
      </w:r>
    </w:p>
    <w:p w14:paraId="6C777B81" w14:textId="77777777" w:rsidR="004356B2" w:rsidRPr="00D73CB0" w:rsidRDefault="004356B2" w:rsidP="004356B2">
      <w:pPr>
        <w:pStyle w:val="ListParagraph"/>
        <w:numPr>
          <w:ilvl w:val="0"/>
          <w:numId w:val="4"/>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Their content isn’t regulated and is therefore biased and mostly presented in the form of a “feel-good campaign”.    </w:t>
      </w:r>
      <w:r w:rsidRPr="00D73CB0">
        <w:rPr>
          <w:rFonts w:ascii="Times New Roman" w:hAnsi="Times New Roman" w:cs="Times New Roman"/>
          <w:color w:val="000000" w:themeColor="text1"/>
          <w:sz w:val="28"/>
          <w:szCs w:val="28"/>
        </w:rPr>
        <w:t xml:space="preserve">  </w:t>
      </w:r>
    </w:p>
    <w:p w14:paraId="3EC9FEF9" w14:textId="77777777" w:rsidR="004356B2" w:rsidRPr="00D73CB0" w:rsidRDefault="004356B2" w:rsidP="004356B2">
      <w:pPr>
        <w:pStyle w:val="ListParagraph"/>
        <w:spacing w:line="360" w:lineRule="auto"/>
        <w:ind w:left="360"/>
        <w:jc w:val="both"/>
        <w:rPr>
          <w:rFonts w:ascii="Times New Roman" w:hAnsi="Times New Roman" w:cs="Times New Roman"/>
          <w:color w:val="000000" w:themeColor="text1"/>
          <w:sz w:val="28"/>
          <w:szCs w:val="28"/>
        </w:rPr>
      </w:pPr>
    </w:p>
    <w:p w14:paraId="66475AB7" w14:textId="77777777" w:rsidR="004356B2" w:rsidRPr="00D73CB0" w:rsidRDefault="004356B2" w:rsidP="004356B2">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Publication of government advertisements during/prior to the elections </w:t>
      </w:r>
    </w:p>
    <w:p w14:paraId="5A700A87" w14:textId="77777777" w:rsidR="004356B2" w:rsidRPr="00D73CB0" w:rsidRDefault="004356B2" w:rsidP="004356B2">
      <w:pPr>
        <w:pStyle w:val="ListParagraph"/>
        <w:spacing w:line="360" w:lineRule="auto"/>
        <w:ind w:left="360"/>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submitted that allowing government advertisements to be published during the run up to elections is undemocratic, prone to severe misuse and creates a highly unequal playing field for political parties, both big and small, contesting in the election. It strikes at the very concept of free and fair elections. Government advertisements in the run up to an election undoubtedly helps the party in power reach out to the voter easily, selectively extol its policies and measures, create favourable perceptions, influence the voter’s minds and encourage a certain kind of political environment. </w:t>
      </w:r>
    </w:p>
    <w:p w14:paraId="1750B40A" w14:textId="77777777" w:rsidR="004356B2" w:rsidRPr="00D73CB0" w:rsidRDefault="004356B2" w:rsidP="004356B2">
      <w:pPr>
        <w:pStyle w:val="ListParagraph"/>
        <w:spacing w:line="360" w:lineRule="auto"/>
        <w:ind w:left="360"/>
        <w:jc w:val="both"/>
        <w:rPr>
          <w:rFonts w:ascii="Times New Roman" w:eastAsia="Times New Roman" w:hAnsi="Times New Roman" w:cs="Times New Roman"/>
          <w:color w:val="000000" w:themeColor="text1"/>
          <w:sz w:val="28"/>
          <w:szCs w:val="28"/>
          <w:lang w:eastAsia="en-GB"/>
        </w:rPr>
      </w:pPr>
    </w:p>
    <w:p w14:paraId="0E1792B1" w14:textId="77777777" w:rsidR="004356B2" w:rsidRPr="00D73CB0" w:rsidRDefault="004356B2" w:rsidP="004356B2">
      <w:pPr>
        <w:pStyle w:val="ListParagraph"/>
        <w:spacing w:line="360" w:lineRule="auto"/>
        <w:ind w:left="360"/>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submitted that in the run up to any election, the political party/parties who are part of the government vis-à-vis those in the opposition are unevenly </w:t>
      </w:r>
      <w:r w:rsidRPr="00D73CB0">
        <w:rPr>
          <w:rFonts w:ascii="Times New Roman" w:eastAsia="Times New Roman" w:hAnsi="Times New Roman" w:cs="Times New Roman"/>
          <w:color w:val="000000" w:themeColor="text1"/>
          <w:sz w:val="28"/>
          <w:szCs w:val="28"/>
          <w:lang w:eastAsia="en-GB"/>
        </w:rPr>
        <w:lastRenderedPageBreak/>
        <w:t xml:space="preserve">placed in terms of their ability to reach out to the electorate. This is primarily because of the government’s power to use funds from the public exchequer to roll out massive advertisement campaigns. Advertisements that are presently published before elections are of two kinds. One is government advertisements, funded by the public exchequer and the other is advertisements funded by political parties themselves. It is submitted that while the government has the ability to use both these kinds of advertisements to its favor, the opposition is only left with the second choice i.e. party funded advertisement. This anomaly and the inherent dichotomy creates a highly unequal playing field and negatively impacts the prospects of the opposition in the election because of their obvious financial limitations. </w:t>
      </w:r>
    </w:p>
    <w:p w14:paraId="3963467A" w14:textId="77777777" w:rsidR="004356B2" w:rsidRPr="00D73CB0" w:rsidRDefault="004356B2" w:rsidP="004356B2">
      <w:pPr>
        <w:pStyle w:val="ListParagraph"/>
        <w:spacing w:line="360" w:lineRule="auto"/>
        <w:ind w:left="360"/>
        <w:jc w:val="both"/>
        <w:rPr>
          <w:rFonts w:ascii="Times New Roman" w:eastAsia="Times New Roman" w:hAnsi="Times New Roman" w:cs="Times New Roman"/>
          <w:color w:val="000000" w:themeColor="text1"/>
          <w:sz w:val="28"/>
          <w:szCs w:val="28"/>
          <w:lang w:eastAsia="en-GB"/>
        </w:rPr>
      </w:pPr>
    </w:p>
    <w:p w14:paraId="3093764F" w14:textId="77777777" w:rsidR="004356B2" w:rsidRPr="00D73CB0" w:rsidRDefault="004356B2" w:rsidP="004356B2">
      <w:pPr>
        <w:pStyle w:val="ListParagraph"/>
        <w:spacing w:line="360" w:lineRule="auto"/>
        <w:ind w:left="360"/>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It is submitted that allowing government advertisements during the run up to an election is also prone to severe misuse in atleast three following ways.</w:t>
      </w:r>
    </w:p>
    <w:p w14:paraId="242E9330" w14:textId="77777777" w:rsidR="004356B2" w:rsidRPr="00D73CB0" w:rsidRDefault="004356B2" w:rsidP="004356B2">
      <w:pPr>
        <w:pStyle w:val="ListParagraph"/>
        <w:numPr>
          <w:ilvl w:val="0"/>
          <w:numId w:val="7"/>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Governments have the tendency of disproportionately increasing their publicity budget during their last year in power.</w:t>
      </w:r>
    </w:p>
    <w:p w14:paraId="29D14DCA" w14:textId="77777777" w:rsidR="004356B2" w:rsidRPr="00D73CB0" w:rsidRDefault="004356B2" w:rsidP="004356B2">
      <w:pPr>
        <w:pStyle w:val="ListParagraph"/>
        <w:numPr>
          <w:ilvl w:val="0"/>
          <w:numId w:val="7"/>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Another misuse is the allocation of huge sums of public money by the central government towards advertisements/publicity in poll bound states as compared to the allocation in non-poll bound states.</w:t>
      </w:r>
    </w:p>
    <w:p w14:paraId="5DA1FE72" w14:textId="77777777" w:rsidR="004356B2" w:rsidRPr="00D73CB0" w:rsidRDefault="004356B2" w:rsidP="004356B2">
      <w:pPr>
        <w:pStyle w:val="ListParagraph"/>
        <w:numPr>
          <w:ilvl w:val="0"/>
          <w:numId w:val="7"/>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Finally, government advertisements published before elections have the tendency of being extremely communal and biased. </w:t>
      </w:r>
    </w:p>
    <w:p w14:paraId="2AAB40DE" w14:textId="77777777" w:rsidR="004356B2" w:rsidRPr="00D73CB0" w:rsidRDefault="004356B2" w:rsidP="004356B2">
      <w:pPr>
        <w:pStyle w:val="ListParagraph"/>
        <w:spacing w:line="360" w:lineRule="auto"/>
        <w:ind w:left="360"/>
        <w:jc w:val="both"/>
        <w:rPr>
          <w:rFonts w:ascii="Times New Roman" w:hAnsi="Times New Roman" w:cs="Times New Roman"/>
          <w:color w:val="000000" w:themeColor="text1"/>
          <w:sz w:val="28"/>
          <w:szCs w:val="28"/>
        </w:rPr>
      </w:pPr>
    </w:p>
    <w:p w14:paraId="06E45C3E" w14:textId="77777777" w:rsidR="004356B2" w:rsidRPr="00D73CB0" w:rsidRDefault="004356B2" w:rsidP="004356B2">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Issues concerning the ‘Committee on Content Regulation of Government Advertisements’ (CCRGA)   </w:t>
      </w:r>
    </w:p>
    <w:p w14:paraId="01B376F7" w14:textId="77777777" w:rsidR="004356B2" w:rsidRPr="00D73CB0" w:rsidRDefault="004356B2" w:rsidP="004356B2">
      <w:pPr>
        <w:pStyle w:val="ListParagraph"/>
        <w:spacing w:line="360" w:lineRule="auto"/>
        <w:ind w:left="36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before this Hon’ble Court that the main purpose behind mandating the government to set up an independent committee of three members “consisting of persons with unimpeachable neutrality and impartiality and who have excelled in their respective fields” was to “oversee the implementation of the direction” issued by this court in its judgment dated </w:t>
      </w:r>
      <w:r w:rsidRPr="00D73CB0">
        <w:rPr>
          <w:rFonts w:ascii="Times New Roman" w:hAnsi="Times New Roman" w:cs="Times New Roman"/>
          <w:color w:val="000000" w:themeColor="text1"/>
          <w:sz w:val="28"/>
          <w:szCs w:val="28"/>
        </w:rPr>
        <w:lastRenderedPageBreak/>
        <w:t xml:space="preserve">13-05-2015 and to “iron out the creases that are bound to show from time to time” in the implementation of those directions. </w:t>
      </w:r>
    </w:p>
    <w:p w14:paraId="5CE79D4C" w14:textId="77777777" w:rsidR="004356B2" w:rsidRPr="00D73CB0" w:rsidRDefault="004356B2" w:rsidP="004356B2">
      <w:pPr>
        <w:pStyle w:val="ListParagraph"/>
        <w:spacing w:line="360" w:lineRule="auto"/>
        <w:ind w:left="360"/>
        <w:jc w:val="both"/>
        <w:rPr>
          <w:rFonts w:ascii="Times New Roman" w:hAnsi="Times New Roman" w:cs="Times New Roman"/>
          <w:color w:val="000000" w:themeColor="text1"/>
          <w:sz w:val="28"/>
          <w:szCs w:val="28"/>
        </w:rPr>
      </w:pPr>
    </w:p>
    <w:p w14:paraId="3C8A55F6" w14:textId="77777777" w:rsidR="004356B2" w:rsidRPr="00D73CB0" w:rsidRDefault="004356B2" w:rsidP="004356B2">
      <w:pPr>
        <w:pStyle w:val="ListParagraph"/>
        <w:spacing w:line="360" w:lineRule="auto"/>
        <w:ind w:left="36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the government of India formally published the guidelines for the functioning of the three member committee i.e. the ‘Committee on Content Regulation of Government Advertisements’ (CCRGA) through an order dated 06-04-2016. The guidelines contained the selection procedure of the committee, its jurisdiction, functions and powers, duties, responsibilities, tenure of the committee, the procedures of resignation and removal, remuneration of the members of the committee, etc. </w:t>
      </w:r>
    </w:p>
    <w:p w14:paraId="221097AF" w14:textId="77777777" w:rsidR="004356B2" w:rsidRPr="00D73CB0" w:rsidRDefault="004356B2" w:rsidP="004356B2">
      <w:pPr>
        <w:pStyle w:val="ListParagraph"/>
        <w:spacing w:line="360" w:lineRule="auto"/>
        <w:ind w:left="360"/>
        <w:jc w:val="both"/>
        <w:rPr>
          <w:rFonts w:ascii="Times New Roman" w:hAnsi="Times New Roman" w:cs="Times New Roman"/>
          <w:color w:val="000000" w:themeColor="text1"/>
          <w:sz w:val="28"/>
          <w:szCs w:val="28"/>
        </w:rPr>
      </w:pPr>
    </w:p>
    <w:p w14:paraId="7197DBD4" w14:textId="77777777" w:rsidR="004356B2" w:rsidRPr="00D73CB0" w:rsidRDefault="004356B2" w:rsidP="004356B2">
      <w:pPr>
        <w:pStyle w:val="ListParagraph"/>
        <w:spacing w:line="360" w:lineRule="auto"/>
        <w:ind w:left="360"/>
        <w:jc w:val="both"/>
        <w:rPr>
          <w:rFonts w:ascii="Times New Roman" w:hAnsi="Times New Roman" w:cs="Times New Roman"/>
          <w:b/>
          <w:bCs/>
          <w:color w:val="000000" w:themeColor="text1"/>
          <w:sz w:val="28"/>
          <w:szCs w:val="28"/>
        </w:rPr>
      </w:pPr>
      <w:r w:rsidRPr="00D73CB0">
        <w:rPr>
          <w:rFonts w:ascii="Times New Roman" w:hAnsi="Times New Roman" w:cs="Times New Roman"/>
          <w:color w:val="000000" w:themeColor="text1"/>
          <w:sz w:val="28"/>
          <w:szCs w:val="28"/>
        </w:rPr>
        <w:t xml:space="preserve">It is further submitted that a bare perusal of the guidelines coupled with the functioning of the committee in the last several years ever since it was constituted, go on to show that the CCRGA is a body with effectively no powers. The following are the concerns surrounding the CCRGA: </w:t>
      </w:r>
    </w:p>
    <w:p w14:paraId="69D94A40"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50026B5D" w14:textId="77777777" w:rsidR="004356B2" w:rsidRPr="00D73CB0" w:rsidRDefault="004356B2" w:rsidP="004356B2">
      <w:pPr>
        <w:pStyle w:val="ListParagraph"/>
        <w:numPr>
          <w:ilvl w:val="0"/>
          <w:numId w:val="5"/>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CCRGA is a body with only recommendatory powers.</w:t>
      </w:r>
    </w:p>
    <w:p w14:paraId="07DDC121" w14:textId="77777777" w:rsidR="004356B2" w:rsidRPr="00D73CB0" w:rsidRDefault="004356B2" w:rsidP="004356B2">
      <w:pPr>
        <w:pStyle w:val="ListParagraph"/>
        <w:numPr>
          <w:ilvl w:val="0"/>
          <w:numId w:val="5"/>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CCRGA is a closed door body and no information regarding its proceedings, reports, decisions, list of cases taken up by the committee, number of complaints received, number of complaints finally disposed of, number of suo motu cases taken up by the committee, recommendations, minutes of the meetings, number of meetings held, etc, are made available in public domain. </w:t>
      </w:r>
    </w:p>
    <w:p w14:paraId="6146C981" w14:textId="77777777" w:rsidR="004356B2" w:rsidRPr="00D73CB0" w:rsidRDefault="004356B2" w:rsidP="004356B2">
      <w:pPr>
        <w:pStyle w:val="ListParagraph"/>
        <w:numPr>
          <w:ilvl w:val="0"/>
          <w:numId w:val="5"/>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CCRGA is a body completely dependent on the central government for remuneration, allocation of budget, and any other financial provisions. </w:t>
      </w:r>
    </w:p>
    <w:p w14:paraId="73AD54BE" w14:textId="77777777" w:rsidR="004356B2" w:rsidRPr="00D73CB0" w:rsidRDefault="004356B2" w:rsidP="004356B2">
      <w:pPr>
        <w:pStyle w:val="ListParagraph"/>
        <w:numPr>
          <w:ilvl w:val="0"/>
          <w:numId w:val="5"/>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selection committee of CCRGA comprises of three members – Chairman, Press Council of India, Secretary (information and Broadcasting) and an Independent Expert. Except the Chairman Press Council of India, the other two members are either employees of the </w:t>
      </w:r>
      <w:r w:rsidRPr="00D73CB0">
        <w:rPr>
          <w:rFonts w:ascii="Times New Roman" w:hAnsi="Times New Roman" w:cs="Times New Roman"/>
          <w:color w:val="000000" w:themeColor="text1"/>
          <w:sz w:val="28"/>
          <w:szCs w:val="28"/>
        </w:rPr>
        <w:lastRenderedPageBreak/>
        <w:t xml:space="preserve">central government or are appointed by the central government. This makes the committee prone to bias. </w:t>
      </w:r>
    </w:p>
    <w:p w14:paraId="5B98F907" w14:textId="77777777" w:rsidR="004356B2" w:rsidRPr="00D73CB0" w:rsidRDefault="004356B2" w:rsidP="004356B2">
      <w:pPr>
        <w:pStyle w:val="ListParagraph"/>
        <w:numPr>
          <w:ilvl w:val="0"/>
          <w:numId w:val="5"/>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Several state governments have still not constituted state level CCRGA as mandated by this Hon’ble court. This is despite the judgment being rendered by this court way back in 2015 and that it has already been more than 6 years since it was passed.   </w:t>
      </w:r>
    </w:p>
    <w:p w14:paraId="16967310"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24C8E769" w14:textId="77777777" w:rsidR="004356B2" w:rsidRPr="00D73CB0" w:rsidRDefault="004356B2" w:rsidP="004356B2">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Publication of Photographs of functionaries on Government Advertisements </w:t>
      </w:r>
    </w:p>
    <w:p w14:paraId="4A625C45" w14:textId="77777777" w:rsidR="004356B2" w:rsidRPr="00D73CB0" w:rsidRDefault="004356B2" w:rsidP="004356B2">
      <w:pPr>
        <w:pStyle w:val="ListParagraph"/>
        <w:spacing w:line="360" w:lineRule="auto"/>
        <w:ind w:left="360"/>
        <w:jc w:val="both"/>
        <w:rPr>
          <w:rFonts w:ascii="Times New Roman" w:hAnsi="Times New Roman" w:cs="Times New Roman"/>
          <w:b/>
          <w:bCs/>
          <w:color w:val="000000" w:themeColor="text1"/>
          <w:sz w:val="28"/>
          <w:szCs w:val="28"/>
        </w:rPr>
      </w:pPr>
      <w:r w:rsidRPr="00D73CB0">
        <w:rPr>
          <w:rFonts w:ascii="Times New Roman" w:hAnsi="Times New Roman" w:cs="Times New Roman"/>
          <w:color w:val="000000" w:themeColor="text1"/>
          <w:sz w:val="28"/>
          <w:szCs w:val="28"/>
          <w:lang w:val="en-US"/>
        </w:rPr>
        <w:t xml:space="preserve">In its 2015 judgment, the Hon’ble court passed an order allowing only the President, Prime Minister and Chief Justice’s photographs to be published on government advertisements which was thereafter modified to allow photographs of Governors, Chief Ministers, Cabinet Ministers and Minister In-Charge in both Central and State governments. After this order, however, it has been seen that the photographs of these functionaries are being very liberally used in government advertisements for personality projection. The malaise has become such that even rations are being distributed in sacks with photos of PM. Vaccine certificates are being issued with the photos of the PM. CM’s of states are also similarly misusing this leeway given to them. </w:t>
      </w:r>
    </w:p>
    <w:p w14:paraId="3A7A9497" w14:textId="77777777" w:rsidR="004356B2" w:rsidRPr="00D73CB0" w:rsidRDefault="004356B2" w:rsidP="004356B2">
      <w:pPr>
        <w:pStyle w:val="ListParagraph"/>
        <w:spacing w:line="360" w:lineRule="auto"/>
        <w:ind w:left="360"/>
        <w:jc w:val="both"/>
        <w:rPr>
          <w:rFonts w:ascii="Times New Roman" w:hAnsi="Times New Roman" w:cs="Times New Roman"/>
          <w:b/>
          <w:bCs/>
          <w:color w:val="000000" w:themeColor="text1"/>
          <w:sz w:val="28"/>
          <w:szCs w:val="28"/>
        </w:rPr>
      </w:pPr>
    </w:p>
    <w:p w14:paraId="0BA33050" w14:textId="77777777" w:rsidR="004356B2" w:rsidRPr="00D73CB0" w:rsidRDefault="004356B2" w:rsidP="004356B2">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Advertisements in the name of Awareness Campaigns </w:t>
      </w:r>
    </w:p>
    <w:p w14:paraId="0E811D2B" w14:textId="77777777" w:rsidR="004356B2" w:rsidRPr="00D73CB0" w:rsidRDefault="004356B2" w:rsidP="004356B2">
      <w:pPr>
        <w:pStyle w:val="ListParagraph"/>
        <w:spacing w:line="360" w:lineRule="auto"/>
        <w:ind w:left="36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A closer analysis of expenditure on government schemes incurred by the government, shows that </w:t>
      </w:r>
      <w:r w:rsidRPr="00D73CB0">
        <w:rPr>
          <w:rFonts w:ascii="Times New Roman" w:hAnsi="Times New Roman" w:cs="Times New Roman"/>
          <w:color w:val="000000" w:themeColor="text1"/>
          <w:sz w:val="28"/>
          <w:szCs w:val="28"/>
          <w:lang w:val="en"/>
        </w:rPr>
        <w:t xml:space="preserve">the allocated funds in schemes are being disproportionately poured into advertisements. For instance, the Beti Bachao Beti Padhao scheme, where the government has spent a whopping 79% towards advertising as opposed to carrying out several other activities that were envisaged in the scheme. This shows that the government did not just exceed the quota of “50% for innovation/ awareness generation activities”, but this also goes against the 2015 judgment by using the public money </w:t>
      </w:r>
      <w:r w:rsidRPr="00D73CB0">
        <w:rPr>
          <w:rFonts w:ascii="Times New Roman" w:hAnsi="Times New Roman" w:cs="Times New Roman"/>
          <w:color w:val="000000" w:themeColor="text1"/>
          <w:sz w:val="28"/>
          <w:szCs w:val="28"/>
          <w:lang w:val="en"/>
        </w:rPr>
        <w:lastRenderedPageBreak/>
        <w:t xml:space="preserve">unreasonably and disproportionately. Exceeding the quota also indicates that such expenditure on advertisement is not need-based and it does not amount to using public funds in a manner to obtain maximum value for taxpayers’ money. </w:t>
      </w:r>
      <w:r w:rsidRPr="00D73CB0">
        <w:rPr>
          <w:rFonts w:ascii="Times New Roman" w:hAnsi="Times New Roman" w:cs="Times New Roman"/>
          <w:color w:val="000000" w:themeColor="text1"/>
          <w:sz w:val="28"/>
          <w:szCs w:val="28"/>
        </w:rPr>
        <w:t xml:space="preserve"> </w:t>
      </w:r>
    </w:p>
    <w:p w14:paraId="0A48C5A1" w14:textId="77777777" w:rsidR="004356B2" w:rsidRPr="00D73CB0" w:rsidRDefault="004356B2" w:rsidP="004356B2">
      <w:pPr>
        <w:spacing w:line="360" w:lineRule="auto"/>
        <w:jc w:val="center"/>
        <w:rPr>
          <w:rFonts w:ascii="Times New Roman" w:hAnsi="Times New Roman" w:cs="Times New Roman"/>
          <w:b/>
          <w:bCs/>
          <w:color w:val="000000" w:themeColor="text1"/>
          <w:sz w:val="28"/>
          <w:szCs w:val="28"/>
        </w:rPr>
      </w:pPr>
    </w:p>
    <w:p w14:paraId="24D25E26" w14:textId="77777777" w:rsidR="004356B2" w:rsidRPr="00D73CB0" w:rsidRDefault="004356B2" w:rsidP="004356B2">
      <w:pPr>
        <w:spacing w:line="360" w:lineRule="auto"/>
        <w:jc w:val="center"/>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LIST OF DATES </w:t>
      </w:r>
    </w:p>
    <w:tbl>
      <w:tblPr>
        <w:tblStyle w:val="TableGrid"/>
        <w:tblW w:w="0" w:type="auto"/>
        <w:tblLook w:val="04A0" w:firstRow="1" w:lastRow="0" w:firstColumn="1" w:lastColumn="0" w:noHBand="0" w:noVBand="1"/>
      </w:tblPr>
      <w:tblGrid>
        <w:gridCol w:w="1980"/>
        <w:gridCol w:w="7030"/>
      </w:tblGrid>
      <w:tr w:rsidR="004356B2" w:rsidRPr="00D73CB0" w14:paraId="0C9EA9FA" w14:textId="77777777" w:rsidTr="00CA7DA1">
        <w:tc>
          <w:tcPr>
            <w:tcW w:w="1980" w:type="dxa"/>
          </w:tcPr>
          <w:p w14:paraId="3572952C"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23-04-2014 </w:t>
            </w:r>
          </w:p>
        </w:tc>
        <w:tc>
          <w:tcPr>
            <w:tcW w:w="7030" w:type="dxa"/>
          </w:tcPr>
          <w:p w14:paraId="07D189C3"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Hon’ble Supreme Court of India passed its judgment in </w:t>
            </w:r>
            <w:r w:rsidRPr="00D73CB0">
              <w:rPr>
                <w:rFonts w:ascii="Times New Roman" w:hAnsi="Times New Roman" w:cs="Times New Roman"/>
                <w:b/>
                <w:bCs/>
                <w:color w:val="000000" w:themeColor="text1"/>
                <w:sz w:val="28"/>
                <w:szCs w:val="28"/>
              </w:rPr>
              <w:t xml:space="preserve">Common Cause vs. Union of India (2014 6 SCC 552) </w:t>
            </w:r>
            <w:r w:rsidRPr="00D73CB0">
              <w:rPr>
                <w:rFonts w:ascii="Times New Roman" w:hAnsi="Times New Roman" w:cs="Times New Roman"/>
                <w:color w:val="000000" w:themeColor="text1"/>
                <w:sz w:val="28"/>
                <w:szCs w:val="28"/>
              </w:rPr>
              <w:t xml:space="preserve">wherein it heard the issue of misuse of public funds on government advertisements. The court appointed a three member committee to suggest guidelines after conducting an intricate study of all the best practices in public advertisements in different jurisdictions. </w:t>
            </w:r>
          </w:p>
        </w:tc>
      </w:tr>
      <w:tr w:rsidR="004356B2" w:rsidRPr="00D73CB0" w14:paraId="6410880C" w14:textId="77777777" w:rsidTr="00CA7DA1">
        <w:tc>
          <w:tcPr>
            <w:tcW w:w="1980" w:type="dxa"/>
          </w:tcPr>
          <w:p w14:paraId="3DEB8EC6"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26-09-2014 </w:t>
            </w:r>
          </w:p>
        </w:tc>
        <w:tc>
          <w:tcPr>
            <w:tcW w:w="7030" w:type="dxa"/>
          </w:tcPr>
          <w:p w14:paraId="10D10931"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three-member committee released a set of exhaustive recommendations on content regulation of government advertisements. The five principles of content regulation of government advertisements as stated in the recommendations were as follows: </w:t>
            </w:r>
          </w:p>
          <w:p w14:paraId="3E5A4650" w14:textId="77777777" w:rsidR="004356B2" w:rsidRPr="00D73CB0" w:rsidRDefault="004356B2" w:rsidP="00CA7DA1">
            <w:pPr>
              <w:pStyle w:val="NormalWeb"/>
              <w:spacing w:line="360" w:lineRule="auto"/>
              <w:ind w:left="720"/>
              <w:rPr>
                <w:i/>
                <w:iCs/>
                <w:color w:val="000000" w:themeColor="text1"/>
                <w:sz w:val="28"/>
                <w:szCs w:val="28"/>
              </w:rPr>
            </w:pPr>
            <w:r w:rsidRPr="00D73CB0">
              <w:rPr>
                <w:i/>
                <w:iCs/>
                <w:color w:val="000000" w:themeColor="text1"/>
                <w:sz w:val="28"/>
                <w:szCs w:val="28"/>
              </w:rPr>
              <w:t xml:space="preserve">i)  advertising campaigns are to be related to government responsibilities, </w:t>
            </w:r>
          </w:p>
          <w:p w14:paraId="284836AB" w14:textId="77777777" w:rsidR="004356B2" w:rsidRPr="00D73CB0" w:rsidRDefault="004356B2" w:rsidP="00CA7DA1">
            <w:pPr>
              <w:pStyle w:val="NormalWeb"/>
              <w:spacing w:line="360" w:lineRule="auto"/>
              <w:ind w:left="720"/>
              <w:rPr>
                <w:i/>
                <w:iCs/>
                <w:color w:val="000000" w:themeColor="text1"/>
                <w:sz w:val="28"/>
                <w:szCs w:val="28"/>
              </w:rPr>
            </w:pPr>
            <w:r w:rsidRPr="00D73CB0">
              <w:rPr>
                <w:i/>
                <w:iCs/>
                <w:color w:val="000000" w:themeColor="text1"/>
                <w:sz w:val="28"/>
                <w:szCs w:val="28"/>
              </w:rPr>
              <w:t xml:space="preserve">ii)  materials should be presented in an objective, fair and accessible manner and designed to meet objectives of the campaign, </w:t>
            </w:r>
          </w:p>
          <w:p w14:paraId="7565FC29" w14:textId="77777777" w:rsidR="004356B2" w:rsidRPr="00D73CB0" w:rsidRDefault="004356B2" w:rsidP="00CA7DA1">
            <w:pPr>
              <w:pStyle w:val="NormalWeb"/>
              <w:spacing w:line="360" w:lineRule="auto"/>
              <w:ind w:left="720"/>
              <w:rPr>
                <w:i/>
                <w:iCs/>
                <w:color w:val="000000" w:themeColor="text1"/>
                <w:sz w:val="28"/>
                <w:szCs w:val="28"/>
              </w:rPr>
            </w:pPr>
            <w:r w:rsidRPr="00D73CB0">
              <w:rPr>
                <w:i/>
                <w:iCs/>
                <w:color w:val="000000" w:themeColor="text1"/>
                <w:sz w:val="28"/>
                <w:szCs w:val="28"/>
              </w:rPr>
              <w:t xml:space="preserve">iii)  not directed at promoting political interests of a Party, </w:t>
            </w:r>
          </w:p>
          <w:p w14:paraId="64879A04" w14:textId="77777777" w:rsidR="004356B2" w:rsidRPr="00D73CB0" w:rsidRDefault="004356B2" w:rsidP="00CA7DA1">
            <w:pPr>
              <w:pStyle w:val="NormalWeb"/>
              <w:spacing w:line="360" w:lineRule="auto"/>
              <w:ind w:left="720"/>
              <w:rPr>
                <w:i/>
                <w:iCs/>
                <w:color w:val="000000" w:themeColor="text1"/>
                <w:sz w:val="28"/>
                <w:szCs w:val="28"/>
              </w:rPr>
            </w:pPr>
            <w:r w:rsidRPr="00D73CB0">
              <w:rPr>
                <w:i/>
                <w:iCs/>
                <w:color w:val="000000" w:themeColor="text1"/>
                <w:sz w:val="28"/>
                <w:szCs w:val="28"/>
              </w:rPr>
              <w:lastRenderedPageBreak/>
              <w:t xml:space="preserve">iv)  campaigns must be justified and undertaken in an efficient and cost-effective manner and </w:t>
            </w:r>
          </w:p>
          <w:p w14:paraId="412C85A9" w14:textId="77777777" w:rsidR="004356B2" w:rsidRPr="00D73CB0" w:rsidRDefault="004356B2" w:rsidP="00CA7DA1">
            <w:pPr>
              <w:pStyle w:val="NormalWeb"/>
              <w:spacing w:line="360" w:lineRule="auto"/>
              <w:ind w:left="720"/>
              <w:rPr>
                <w:color w:val="000000" w:themeColor="text1"/>
                <w:sz w:val="28"/>
                <w:szCs w:val="28"/>
              </w:rPr>
            </w:pPr>
            <w:r w:rsidRPr="00D73CB0">
              <w:rPr>
                <w:i/>
                <w:iCs/>
                <w:color w:val="000000" w:themeColor="text1"/>
                <w:sz w:val="28"/>
                <w:szCs w:val="28"/>
              </w:rPr>
              <w:t>v)  advertisements must comply with legal requirements and financial regulations and procedures.</w:t>
            </w:r>
            <w:r w:rsidRPr="00D73CB0">
              <w:rPr>
                <w:color w:val="000000" w:themeColor="text1"/>
                <w:sz w:val="28"/>
                <w:szCs w:val="28"/>
              </w:rPr>
              <w:t xml:space="preserve"> </w:t>
            </w:r>
          </w:p>
        </w:tc>
      </w:tr>
      <w:tr w:rsidR="004356B2" w:rsidRPr="00D73CB0" w14:paraId="389F9D56" w14:textId="77777777" w:rsidTr="00CA7DA1">
        <w:tc>
          <w:tcPr>
            <w:tcW w:w="1980" w:type="dxa"/>
          </w:tcPr>
          <w:p w14:paraId="69402486"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lastRenderedPageBreak/>
              <w:t xml:space="preserve">13-05-2015 </w:t>
            </w:r>
          </w:p>
        </w:tc>
        <w:tc>
          <w:tcPr>
            <w:tcW w:w="7030" w:type="dxa"/>
          </w:tcPr>
          <w:p w14:paraId="5CC625A9" w14:textId="77777777" w:rsidR="004356B2" w:rsidRPr="00D73CB0" w:rsidRDefault="004356B2" w:rsidP="00CA7DA1">
            <w:pPr>
              <w:pStyle w:val="NormalWeb"/>
              <w:spacing w:line="360" w:lineRule="auto"/>
              <w:jc w:val="both"/>
              <w:rPr>
                <w:color w:val="000000" w:themeColor="text1"/>
                <w:sz w:val="28"/>
                <w:szCs w:val="28"/>
              </w:rPr>
            </w:pPr>
            <w:r w:rsidRPr="00D73CB0">
              <w:rPr>
                <w:color w:val="000000" w:themeColor="text1"/>
                <w:sz w:val="28"/>
                <w:szCs w:val="28"/>
              </w:rPr>
              <w:t xml:space="preserve">The Supreme Court upheld most of the recommendations of the three member committee in its judgment in </w:t>
            </w:r>
            <w:r w:rsidRPr="00D73CB0">
              <w:rPr>
                <w:b/>
                <w:bCs/>
                <w:color w:val="000000" w:themeColor="text1"/>
                <w:sz w:val="28"/>
                <w:szCs w:val="28"/>
              </w:rPr>
              <w:t xml:space="preserve">Common Cause vs. Union of India </w:t>
            </w:r>
            <w:r w:rsidRPr="00D73CB0">
              <w:rPr>
                <w:color w:val="000000" w:themeColor="text1"/>
                <w:sz w:val="28"/>
                <w:szCs w:val="28"/>
              </w:rPr>
              <w:t>(</w:t>
            </w:r>
            <w:r w:rsidRPr="00D73CB0">
              <w:rPr>
                <w:b/>
                <w:bCs/>
                <w:color w:val="000000" w:themeColor="text1"/>
                <w:sz w:val="28"/>
                <w:szCs w:val="28"/>
              </w:rPr>
              <w:t>2015 7 SCC 1)</w:t>
            </w:r>
            <w:r w:rsidRPr="00D73CB0">
              <w:rPr>
                <w:color w:val="000000" w:themeColor="text1"/>
                <w:sz w:val="28"/>
                <w:szCs w:val="28"/>
              </w:rPr>
              <w:t xml:space="preserve"> dated 13-05-2015. The court also mandated setting up of a three member committee to oversee the implementation of the recommendations. The court held  </w:t>
            </w:r>
            <w:r w:rsidRPr="00D73CB0">
              <w:rPr>
                <w:i/>
                <w:iCs/>
                <w:color w:val="000000" w:themeColor="text1"/>
                <w:sz w:val="28"/>
                <w:szCs w:val="28"/>
              </w:rPr>
              <w:t xml:space="preserve">“that for ironing out the creases that are bound to show from time to time in the implementation of the present directions and to oversee such implementation the government should constitute a three member body consisting of persons with unimpeachable neutrality and impartiality and who have excelled in their respective fields”. </w:t>
            </w:r>
            <w:r w:rsidRPr="00D73CB0">
              <w:rPr>
                <w:color w:val="000000" w:themeColor="text1"/>
                <w:sz w:val="28"/>
                <w:szCs w:val="28"/>
              </w:rPr>
              <w:t xml:space="preserve"> </w:t>
            </w:r>
          </w:p>
        </w:tc>
      </w:tr>
      <w:tr w:rsidR="004356B2" w:rsidRPr="00D73CB0" w14:paraId="49448941" w14:textId="77777777" w:rsidTr="00CA7DA1">
        <w:tc>
          <w:tcPr>
            <w:tcW w:w="1980" w:type="dxa"/>
          </w:tcPr>
          <w:p w14:paraId="5E63B705"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18-03-2016 </w:t>
            </w:r>
          </w:p>
        </w:tc>
        <w:tc>
          <w:tcPr>
            <w:tcW w:w="7030" w:type="dxa"/>
          </w:tcPr>
          <w:p w14:paraId="32711F4C" w14:textId="77777777" w:rsidR="004356B2" w:rsidRPr="00D73CB0" w:rsidRDefault="004356B2" w:rsidP="00CA7DA1">
            <w:pPr>
              <w:pStyle w:val="NormalWeb"/>
              <w:spacing w:line="360" w:lineRule="auto"/>
              <w:jc w:val="both"/>
              <w:rPr>
                <w:color w:val="000000" w:themeColor="text1"/>
                <w:sz w:val="28"/>
                <w:szCs w:val="28"/>
              </w:rPr>
            </w:pPr>
            <w:r w:rsidRPr="00D73CB0">
              <w:rPr>
                <w:color w:val="000000" w:themeColor="text1"/>
                <w:sz w:val="28"/>
                <w:szCs w:val="28"/>
              </w:rPr>
              <w:t xml:space="preserve">The Hon’ble Supreme Court reviewed its judgment dated 13-05-2015 in </w:t>
            </w:r>
            <w:r w:rsidRPr="00D73CB0">
              <w:rPr>
                <w:b/>
                <w:bCs/>
                <w:color w:val="000000" w:themeColor="text1"/>
                <w:sz w:val="28"/>
                <w:szCs w:val="28"/>
              </w:rPr>
              <w:t>Review Petition (C) No. 1879-1881/2015</w:t>
            </w:r>
            <w:r w:rsidRPr="00D73CB0">
              <w:rPr>
                <w:color w:val="000000" w:themeColor="text1"/>
                <w:sz w:val="28"/>
                <w:szCs w:val="28"/>
              </w:rPr>
              <w:t xml:space="preserve"> and permitted the publication of photographs of Governors, Chief Ministers, Cabinet Ministers and Ministers In-charge in government advertisements. </w:t>
            </w:r>
          </w:p>
          <w:p w14:paraId="38CA7057" w14:textId="77777777" w:rsidR="004356B2" w:rsidRPr="00D73CB0" w:rsidRDefault="004356B2" w:rsidP="00CA7DA1">
            <w:pPr>
              <w:pStyle w:val="NormalWeb"/>
              <w:spacing w:line="360" w:lineRule="auto"/>
              <w:jc w:val="both"/>
              <w:rPr>
                <w:color w:val="000000" w:themeColor="text1"/>
                <w:sz w:val="28"/>
                <w:szCs w:val="28"/>
              </w:rPr>
            </w:pPr>
            <w:r w:rsidRPr="00D73CB0">
              <w:rPr>
                <w:color w:val="000000" w:themeColor="text1"/>
                <w:sz w:val="28"/>
                <w:szCs w:val="28"/>
              </w:rPr>
              <w:t xml:space="preserve">Earlier in its judgment dated 13-05-2015, the Supreme Court had only allowed photographs of the President, Prime Minister and Chief Justice of India to be published on government advertisements.       </w:t>
            </w:r>
          </w:p>
        </w:tc>
      </w:tr>
      <w:tr w:rsidR="004356B2" w:rsidRPr="00D73CB0" w14:paraId="5A712295" w14:textId="77777777" w:rsidTr="00CA7DA1">
        <w:tc>
          <w:tcPr>
            <w:tcW w:w="1980" w:type="dxa"/>
          </w:tcPr>
          <w:p w14:paraId="65525FAC"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lastRenderedPageBreak/>
              <w:t xml:space="preserve">06-04-2016 </w:t>
            </w:r>
          </w:p>
        </w:tc>
        <w:tc>
          <w:tcPr>
            <w:tcW w:w="7030" w:type="dxa"/>
          </w:tcPr>
          <w:p w14:paraId="242D3A41"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Government of India appointed the three member committee and formally published Guidelines for the working of the committee as directed by the Supreme Court. This committee was named the ‘Committee on Content Regulation of Government Advertisements’ (CCRGA). </w:t>
            </w:r>
          </w:p>
          <w:p w14:paraId="7620913F"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guidelines contained the selection procedure of the committee, its jurisdiction, functions and powers, duties, responsibilities, tenure of the committee, the procedures of resignation and removal, remuneration of the members of the committee, etc.    </w:t>
            </w:r>
          </w:p>
        </w:tc>
      </w:tr>
      <w:tr w:rsidR="004356B2" w:rsidRPr="00D73CB0" w14:paraId="74C80B6C" w14:textId="77777777" w:rsidTr="00CA7DA1">
        <w:tc>
          <w:tcPr>
            <w:tcW w:w="1980" w:type="dxa"/>
          </w:tcPr>
          <w:p w14:paraId="4148A258"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2016-2021 </w:t>
            </w:r>
          </w:p>
        </w:tc>
        <w:tc>
          <w:tcPr>
            <w:tcW w:w="7030" w:type="dxa"/>
          </w:tcPr>
          <w:p w14:paraId="1A88D93F"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Post the judgment dated 13-05-2015 of this Hon’ble Court, the Respondents have devised ways and means through which government advertisements are being presently published and rolled out thereby effectively failing the very objective behind the judgment passed by this Hon’ble Court. </w:t>
            </w:r>
          </w:p>
          <w:p w14:paraId="0F03001C" w14:textId="77777777" w:rsidR="004356B2" w:rsidRPr="00D73CB0" w:rsidRDefault="004356B2" w:rsidP="00CA7DA1">
            <w:p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Six specific issues that are being brought to the notice of this Hon’ble Court by way of this petition are as follows:</w:t>
            </w:r>
          </w:p>
          <w:p w14:paraId="0127EAD2" w14:textId="77777777" w:rsidR="004356B2" w:rsidRPr="00D73CB0" w:rsidRDefault="004356B2" w:rsidP="00CA7DA1">
            <w:pPr>
              <w:pStyle w:val="ListParagraph"/>
              <w:numPr>
                <w:ilvl w:val="0"/>
                <w:numId w:val="6"/>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Publication of advertisements by state governments outside the territorial limits of their respective state   </w:t>
            </w:r>
          </w:p>
          <w:p w14:paraId="73683A0D" w14:textId="77777777" w:rsidR="004356B2" w:rsidRPr="00D73CB0" w:rsidRDefault="004356B2" w:rsidP="00CA7DA1">
            <w:pPr>
              <w:pStyle w:val="ListParagraph"/>
              <w:numPr>
                <w:ilvl w:val="0"/>
                <w:numId w:val="6"/>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Publication of government advertisements in the form of ‘advertorials’ </w:t>
            </w:r>
          </w:p>
          <w:p w14:paraId="0087F4AC" w14:textId="77777777" w:rsidR="004356B2" w:rsidRPr="00D73CB0" w:rsidRDefault="004356B2" w:rsidP="00CA7DA1">
            <w:pPr>
              <w:pStyle w:val="ListParagraph"/>
              <w:numPr>
                <w:ilvl w:val="0"/>
                <w:numId w:val="6"/>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Publication of government advertisements during/prior to the elections </w:t>
            </w:r>
          </w:p>
          <w:p w14:paraId="7AC2115E" w14:textId="77777777" w:rsidR="004356B2" w:rsidRPr="00D73CB0" w:rsidRDefault="004356B2" w:rsidP="00CA7DA1">
            <w:pPr>
              <w:pStyle w:val="ListParagraph"/>
              <w:numPr>
                <w:ilvl w:val="0"/>
                <w:numId w:val="6"/>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Issues concerning the ‘Committee on Content Regulation of Government Advertisements’ (CCRGA)</w:t>
            </w:r>
          </w:p>
          <w:p w14:paraId="02214DC5" w14:textId="77777777" w:rsidR="004356B2" w:rsidRPr="00D73CB0" w:rsidRDefault="004356B2" w:rsidP="00CA7DA1">
            <w:pPr>
              <w:pStyle w:val="ListParagraph"/>
              <w:numPr>
                <w:ilvl w:val="0"/>
                <w:numId w:val="6"/>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Publication of Photographs of functionaries on Government Advertisements</w:t>
            </w:r>
          </w:p>
          <w:p w14:paraId="52B13EEE" w14:textId="77777777" w:rsidR="004356B2" w:rsidRPr="00D73CB0" w:rsidRDefault="004356B2" w:rsidP="00CA7DA1">
            <w:pPr>
              <w:pStyle w:val="ListParagraph"/>
              <w:numPr>
                <w:ilvl w:val="0"/>
                <w:numId w:val="6"/>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lastRenderedPageBreak/>
              <w:t xml:space="preserve">Advertisements in the name of Awareness Campaigns </w:t>
            </w:r>
          </w:p>
        </w:tc>
      </w:tr>
    </w:tbl>
    <w:p w14:paraId="396B32B5"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608528FC" w14:textId="77777777" w:rsidR="004356B2" w:rsidRPr="00D73CB0" w:rsidRDefault="004356B2" w:rsidP="004356B2">
      <w:pPr>
        <w:rPr>
          <w:rFonts w:ascii="Times New Roman" w:hAnsi="Times New Roman" w:cs="Times New Roman"/>
          <w:color w:val="000000" w:themeColor="text1"/>
          <w:sz w:val="28"/>
          <w:szCs w:val="28"/>
        </w:rPr>
      </w:pPr>
    </w:p>
    <w:p w14:paraId="6F824694"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34560AAF" w14:textId="3E04B1F7" w:rsidR="00024DE3" w:rsidRPr="00D73CB0" w:rsidRDefault="00130BB4">
      <w:pPr>
        <w:rPr>
          <w:rFonts w:ascii="Times New Roman" w:hAnsi="Times New Roman" w:cs="Times New Roman"/>
        </w:rPr>
      </w:pPr>
    </w:p>
    <w:p w14:paraId="552C2F70" w14:textId="1B24CC4F" w:rsidR="004356B2" w:rsidRPr="00D73CB0" w:rsidRDefault="004356B2">
      <w:pPr>
        <w:rPr>
          <w:rFonts w:ascii="Times New Roman" w:hAnsi="Times New Roman" w:cs="Times New Roman"/>
        </w:rPr>
      </w:pPr>
    </w:p>
    <w:p w14:paraId="6DBEA666" w14:textId="4CA0E3BA" w:rsidR="004356B2" w:rsidRPr="00D73CB0" w:rsidRDefault="004356B2">
      <w:pPr>
        <w:rPr>
          <w:rFonts w:ascii="Times New Roman" w:hAnsi="Times New Roman" w:cs="Times New Roman"/>
        </w:rPr>
      </w:pPr>
    </w:p>
    <w:p w14:paraId="534D2C10" w14:textId="52A04551" w:rsidR="004356B2" w:rsidRPr="00D73CB0" w:rsidRDefault="004356B2">
      <w:pPr>
        <w:rPr>
          <w:rFonts w:ascii="Times New Roman" w:hAnsi="Times New Roman" w:cs="Times New Roman"/>
        </w:rPr>
      </w:pPr>
    </w:p>
    <w:p w14:paraId="699016A8" w14:textId="57C209E4" w:rsidR="004356B2" w:rsidRPr="00D73CB0" w:rsidRDefault="004356B2">
      <w:pPr>
        <w:rPr>
          <w:rFonts w:ascii="Times New Roman" w:hAnsi="Times New Roman" w:cs="Times New Roman"/>
        </w:rPr>
      </w:pPr>
    </w:p>
    <w:p w14:paraId="4A024805" w14:textId="5491B9A3" w:rsidR="004356B2" w:rsidRPr="00D73CB0" w:rsidRDefault="004356B2">
      <w:pPr>
        <w:rPr>
          <w:rFonts w:ascii="Times New Roman" w:hAnsi="Times New Roman" w:cs="Times New Roman"/>
        </w:rPr>
      </w:pPr>
    </w:p>
    <w:p w14:paraId="758B898A" w14:textId="05285F7C" w:rsidR="004356B2" w:rsidRPr="00D73CB0" w:rsidRDefault="004356B2">
      <w:pPr>
        <w:rPr>
          <w:rFonts w:ascii="Times New Roman" w:hAnsi="Times New Roman" w:cs="Times New Roman"/>
        </w:rPr>
      </w:pPr>
    </w:p>
    <w:p w14:paraId="78E3BE55" w14:textId="5409BC1D" w:rsidR="004356B2" w:rsidRPr="00D73CB0" w:rsidRDefault="004356B2">
      <w:pPr>
        <w:rPr>
          <w:rFonts w:ascii="Times New Roman" w:hAnsi="Times New Roman" w:cs="Times New Roman"/>
        </w:rPr>
      </w:pPr>
    </w:p>
    <w:p w14:paraId="14827A7B" w14:textId="6CA18145" w:rsidR="004356B2" w:rsidRPr="00D73CB0" w:rsidRDefault="004356B2">
      <w:pPr>
        <w:rPr>
          <w:rFonts w:ascii="Times New Roman" w:hAnsi="Times New Roman" w:cs="Times New Roman"/>
        </w:rPr>
      </w:pPr>
    </w:p>
    <w:p w14:paraId="0AE923F0" w14:textId="2D146902" w:rsidR="004356B2" w:rsidRPr="00D73CB0" w:rsidRDefault="004356B2">
      <w:pPr>
        <w:rPr>
          <w:rFonts w:ascii="Times New Roman" w:hAnsi="Times New Roman" w:cs="Times New Roman"/>
        </w:rPr>
      </w:pPr>
    </w:p>
    <w:p w14:paraId="030D3BC2" w14:textId="2DBA46A3" w:rsidR="004356B2" w:rsidRPr="00D73CB0" w:rsidRDefault="004356B2">
      <w:pPr>
        <w:rPr>
          <w:rFonts w:ascii="Times New Roman" w:hAnsi="Times New Roman" w:cs="Times New Roman"/>
        </w:rPr>
      </w:pPr>
    </w:p>
    <w:p w14:paraId="5E34A7CB" w14:textId="2515F9A7" w:rsidR="004356B2" w:rsidRPr="00D73CB0" w:rsidRDefault="004356B2">
      <w:pPr>
        <w:rPr>
          <w:rFonts w:ascii="Times New Roman" w:hAnsi="Times New Roman" w:cs="Times New Roman"/>
        </w:rPr>
      </w:pPr>
    </w:p>
    <w:p w14:paraId="57174C84" w14:textId="33DF3D6B" w:rsidR="004356B2" w:rsidRPr="00D73CB0" w:rsidRDefault="004356B2">
      <w:pPr>
        <w:rPr>
          <w:rFonts w:ascii="Times New Roman" w:hAnsi="Times New Roman" w:cs="Times New Roman"/>
        </w:rPr>
      </w:pPr>
    </w:p>
    <w:p w14:paraId="16440711" w14:textId="4ACFDECF" w:rsidR="004356B2" w:rsidRPr="00D73CB0" w:rsidRDefault="004356B2">
      <w:pPr>
        <w:rPr>
          <w:rFonts w:ascii="Times New Roman" w:hAnsi="Times New Roman" w:cs="Times New Roman"/>
        </w:rPr>
      </w:pPr>
    </w:p>
    <w:p w14:paraId="23A3778E" w14:textId="512E3995" w:rsidR="004356B2" w:rsidRPr="00D73CB0" w:rsidRDefault="004356B2">
      <w:pPr>
        <w:rPr>
          <w:rFonts w:ascii="Times New Roman" w:hAnsi="Times New Roman" w:cs="Times New Roman"/>
        </w:rPr>
      </w:pPr>
    </w:p>
    <w:p w14:paraId="7563EF67" w14:textId="15E4404D" w:rsidR="004356B2" w:rsidRPr="00D73CB0" w:rsidRDefault="004356B2">
      <w:pPr>
        <w:rPr>
          <w:rFonts w:ascii="Times New Roman" w:hAnsi="Times New Roman" w:cs="Times New Roman"/>
        </w:rPr>
      </w:pPr>
    </w:p>
    <w:p w14:paraId="70838371" w14:textId="00566C1B" w:rsidR="004356B2" w:rsidRPr="00D73CB0" w:rsidRDefault="004356B2">
      <w:pPr>
        <w:rPr>
          <w:rFonts w:ascii="Times New Roman" w:hAnsi="Times New Roman" w:cs="Times New Roman"/>
        </w:rPr>
      </w:pPr>
    </w:p>
    <w:p w14:paraId="0E7E0A93" w14:textId="146856D0" w:rsidR="004356B2" w:rsidRPr="00D73CB0" w:rsidRDefault="004356B2">
      <w:pPr>
        <w:rPr>
          <w:rFonts w:ascii="Times New Roman" w:hAnsi="Times New Roman" w:cs="Times New Roman"/>
        </w:rPr>
      </w:pPr>
    </w:p>
    <w:p w14:paraId="01D72E42" w14:textId="37164498" w:rsidR="004356B2" w:rsidRPr="00D73CB0" w:rsidRDefault="004356B2">
      <w:pPr>
        <w:rPr>
          <w:rFonts w:ascii="Times New Roman" w:hAnsi="Times New Roman" w:cs="Times New Roman"/>
        </w:rPr>
      </w:pPr>
    </w:p>
    <w:p w14:paraId="6C52441B" w14:textId="2B0BAE68" w:rsidR="004356B2" w:rsidRPr="00D73CB0" w:rsidRDefault="004356B2">
      <w:pPr>
        <w:rPr>
          <w:rFonts w:ascii="Times New Roman" w:hAnsi="Times New Roman" w:cs="Times New Roman"/>
        </w:rPr>
      </w:pPr>
    </w:p>
    <w:p w14:paraId="7A2E8326" w14:textId="656A51EC" w:rsidR="004356B2" w:rsidRPr="00D73CB0" w:rsidRDefault="004356B2">
      <w:pPr>
        <w:rPr>
          <w:rFonts w:ascii="Times New Roman" w:hAnsi="Times New Roman" w:cs="Times New Roman"/>
        </w:rPr>
      </w:pPr>
    </w:p>
    <w:p w14:paraId="3AD5B429" w14:textId="336D522D" w:rsidR="004356B2" w:rsidRPr="00D73CB0" w:rsidRDefault="004356B2">
      <w:pPr>
        <w:rPr>
          <w:rFonts w:ascii="Times New Roman" w:hAnsi="Times New Roman" w:cs="Times New Roman"/>
        </w:rPr>
      </w:pPr>
    </w:p>
    <w:p w14:paraId="03F6548E" w14:textId="1C1674A6" w:rsidR="004356B2" w:rsidRPr="00D73CB0" w:rsidRDefault="004356B2">
      <w:pPr>
        <w:rPr>
          <w:rFonts w:ascii="Times New Roman" w:hAnsi="Times New Roman" w:cs="Times New Roman"/>
        </w:rPr>
      </w:pPr>
    </w:p>
    <w:p w14:paraId="2485CC76" w14:textId="3C01A1A2" w:rsidR="004356B2" w:rsidRPr="00D73CB0" w:rsidRDefault="004356B2">
      <w:pPr>
        <w:rPr>
          <w:rFonts w:ascii="Times New Roman" w:hAnsi="Times New Roman" w:cs="Times New Roman"/>
        </w:rPr>
      </w:pPr>
    </w:p>
    <w:p w14:paraId="25A2AABB" w14:textId="6C7C8A78" w:rsidR="004356B2" w:rsidRPr="00D73CB0" w:rsidRDefault="004356B2">
      <w:pPr>
        <w:rPr>
          <w:rFonts w:ascii="Times New Roman" w:hAnsi="Times New Roman" w:cs="Times New Roman"/>
        </w:rPr>
      </w:pPr>
    </w:p>
    <w:p w14:paraId="00D902D3" w14:textId="204E1B6A" w:rsidR="004356B2" w:rsidRPr="00D73CB0" w:rsidRDefault="004356B2">
      <w:pPr>
        <w:rPr>
          <w:rFonts w:ascii="Times New Roman" w:hAnsi="Times New Roman" w:cs="Times New Roman"/>
        </w:rPr>
      </w:pPr>
    </w:p>
    <w:p w14:paraId="6F7E8547" w14:textId="63CBDCFB" w:rsidR="004356B2" w:rsidRPr="00D73CB0" w:rsidRDefault="004356B2">
      <w:pPr>
        <w:rPr>
          <w:rFonts w:ascii="Times New Roman" w:hAnsi="Times New Roman" w:cs="Times New Roman"/>
        </w:rPr>
      </w:pPr>
    </w:p>
    <w:p w14:paraId="1EE965DF" w14:textId="7AF5E9EF" w:rsidR="004356B2" w:rsidRPr="00D73CB0" w:rsidRDefault="004356B2">
      <w:pPr>
        <w:rPr>
          <w:rFonts w:ascii="Times New Roman" w:hAnsi="Times New Roman" w:cs="Times New Roman"/>
        </w:rPr>
      </w:pPr>
    </w:p>
    <w:p w14:paraId="471C726E" w14:textId="295EC280" w:rsidR="004356B2" w:rsidRPr="00D73CB0" w:rsidRDefault="004356B2">
      <w:pPr>
        <w:rPr>
          <w:rFonts w:ascii="Times New Roman" w:hAnsi="Times New Roman" w:cs="Times New Roman"/>
        </w:rPr>
      </w:pPr>
    </w:p>
    <w:p w14:paraId="3358687D" w14:textId="61AD61E5" w:rsidR="004356B2" w:rsidRPr="00D73CB0" w:rsidRDefault="004356B2">
      <w:pPr>
        <w:rPr>
          <w:rFonts w:ascii="Times New Roman" w:hAnsi="Times New Roman" w:cs="Times New Roman"/>
        </w:rPr>
      </w:pPr>
    </w:p>
    <w:p w14:paraId="539169E7" w14:textId="0C98A959" w:rsidR="004356B2" w:rsidRPr="00D73CB0" w:rsidRDefault="004356B2">
      <w:pPr>
        <w:rPr>
          <w:rFonts w:ascii="Times New Roman" w:hAnsi="Times New Roman" w:cs="Times New Roman"/>
        </w:rPr>
      </w:pPr>
    </w:p>
    <w:p w14:paraId="57A57A6C" w14:textId="025658D4" w:rsidR="004356B2" w:rsidRPr="00D73CB0" w:rsidRDefault="004356B2">
      <w:pPr>
        <w:rPr>
          <w:rFonts w:ascii="Times New Roman" w:hAnsi="Times New Roman" w:cs="Times New Roman"/>
        </w:rPr>
      </w:pPr>
    </w:p>
    <w:p w14:paraId="459A7D74" w14:textId="52CBAD13" w:rsidR="004356B2" w:rsidRPr="00D73CB0" w:rsidRDefault="004356B2">
      <w:pPr>
        <w:rPr>
          <w:rFonts w:ascii="Times New Roman" w:hAnsi="Times New Roman" w:cs="Times New Roman"/>
        </w:rPr>
      </w:pPr>
    </w:p>
    <w:p w14:paraId="6ABB8BE4" w14:textId="37F28970" w:rsidR="004356B2" w:rsidRPr="00D73CB0" w:rsidRDefault="004356B2">
      <w:pPr>
        <w:rPr>
          <w:rFonts w:ascii="Times New Roman" w:hAnsi="Times New Roman" w:cs="Times New Roman"/>
        </w:rPr>
      </w:pPr>
    </w:p>
    <w:p w14:paraId="3180DD67" w14:textId="37BA78DB" w:rsidR="004356B2" w:rsidRPr="00D73CB0" w:rsidRDefault="004356B2">
      <w:pPr>
        <w:rPr>
          <w:rFonts w:ascii="Times New Roman" w:hAnsi="Times New Roman" w:cs="Times New Roman"/>
        </w:rPr>
      </w:pPr>
    </w:p>
    <w:p w14:paraId="07BB4B7E" w14:textId="77777777" w:rsidR="004356B2" w:rsidRPr="00D73CB0" w:rsidRDefault="004356B2">
      <w:pPr>
        <w:rPr>
          <w:rFonts w:ascii="Times New Roman" w:hAnsi="Times New Roman" w:cs="Times New Roman"/>
        </w:rPr>
      </w:pPr>
    </w:p>
    <w:p w14:paraId="4D7EC88A" w14:textId="77777777" w:rsidR="0020186F" w:rsidRDefault="0020186F" w:rsidP="004356B2">
      <w:pPr>
        <w:pStyle w:val="Style4"/>
        <w:widowControl/>
        <w:tabs>
          <w:tab w:val="left" w:pos="6178"/>
        </w:tabs>
        <w:spacing w:before="58" w:line="360" w:lineRule="auto"/>
        <w:rPr>
          <w:rStyle w:val="FontStyle40"/>
          <w:rFonts w:ascii="Times New Roman" w:hAnsi="Times New Roman" w:cs="Times New Roman"/>
          <w:color w:val="000000" w:themeColor="text1"/>
          <w:sz w:val="28"/>
          <w:szCs w:val="28"/>
        </w:rPr>
      </w:pPr>
    </w:p>
    <w:p w14:paraId="1CB99CD1" w14:textId="77777777" w:rsidR="0020186F" w:rsidRDefault="0020186F" w:rsidP="004356B2">
      <w:pPr>
        <w:pStyle w:val="Style4"/>
        <w:widowControl/>
        <w:tabs>
          <w:tab w:val="left" w:pos="6178"/>
        </w:tabs>
        <w:spacing w:before="58" w:line="360" w:lineRule="auto"/>
        <w:rPr>
          <w:rStyle w:val="FontStyle40"/>
          <w:rFonts w:ascii="Times New Roman" w:hAnsi="Times New Roman" w:cs="Times New Roman"/>
          <w:color w:val="000000" w:themeColor="text1"/>
          <w:sz w:val="28"/>
          <w:szCs w:val="28"/>
        </w:rPr>
      </w:pPr>
    </w:p>
    <w:p w14:paraId="09B872F6" w14:textId="13E03E10" w:rsidR="004356B2" w:rsidRPr="00D73CB0" w:rsidRDefault="004356B2" w:rsidP="004356B2">
      <w:pPr>
        <w:pStyle w:val="Style4"/>
        <w:widowControl/>
        <w:tabs>
          <w:tab w:val="left" w:pos="6178"/>
        </w:tabs>
        <w:spacing w:before="58" w:line="360" w:lineRule="auto"/>
        <w:rPr>
          <w:rStyle w:val="FontStyle40"/>
          <w:rFonts w:ascii="Times New Roman" w:hAnsi="Times New Roman" w:cs="Times New Roman"/>
          <w:color w:val="000000" w:themeColor="text1"/>
          <w:sz w:val="28"/>
          <w:szCs w:val="28"/>
        </w:rPr>
      </w:pPr>
      <w:r w:rsidRPr="00D73CB0">
        <w:rPr>
          <w:rStyle w:val="FontStyle40"/>
          <w:rFonts w:ascii="Times New Roman" w:hAnsi="Times New Roman" w:cs="Times New Roman"/>
          <w:color w:val="000000" w:themeColor="text1"/>
          <w:sz w:val="28"/>
          <w:szCs w:val="28"/>
        </w:rPr>
        <w:lastRenderedPageBreak/>
        <w:t>IN THE SUPREME COURT OF INDIA</w:t>
      </w:r>
      <w:r w:rsidRPr="00D73CB0">
        <w:rPr>
          <w:rStyle w:val="FontStyle40"/>
          <w:rFonts w:ascii="Times New Roman" w:hAnsi="Times New Roman" w:cs="Times New Roman"/>
          <w:color w:val="000000" w:themeColor="text1"/>
          <w:sz w:val="28"/>
          <w:szCs w:val="28"/>
        </w:rPr>
        <w:br/>
        <w:t>CIVIL ORIGINAL JURISDICTION</w:t>
      </w:r>
      <w:r w:rsidRPr="00D73CB0">
        <w:rPr>
          <w:rStyle w:val="FontStyle40"/>
          <w:rFonts w:ascii="Times New Roman" w:hAnsi="Times New Roman" w:cs="Times New Roman"/>
          <w:color w:val="000000" w:themeColor="text1"/>
          <w:sz w:val="28"/>
          <w:szCs w:val="28"/>
        </w:rPr>
        <w:br/>
        <w:t>WRIT PETITION (CIVIL) NO.</w:t>
      </w:r>
      <w:r w:rsidRPr="00D73CB0">
        <w:rPr>
          <w:rStyle w:val="FontStyle40"/>
          <w:rFonts w:ascii="Times New Roman" w:hAnsi="Times New Roman" w:cs="Times New Roman"/>
          <w:color w:val="000000" w:themeColor="text1"/>
          <w:sz w:val="28"/>
          <w:szCs w:val="28"/>
        </w:rPr>
        <w:tab/>
        <w:t>OF 2022</w:t>
      </w:r>
    </w:p>
    <w:p w14:paraId="041F0470" w14:textId="77777777" w:rsidR="004356B2" w:rsidRPr="00D73CB0" w:rsidRDefault="004356B2" w:rsidP="004356B2">
      <w:pPr>
        <w:pStyle w:val="Style2"/>
        <w:widowControl/>
        <w:spacing w:before="7" w:line="360" w:lineRule="auto"/>
        <w:jc w:val="center"/>
        <w:rPr>
          <w:rStyle w:val="FontStyle40"/>
          <w:rFonts w:ascii="Times New Roman" w:hAnsi="Times New Roman" w:cs="Times New Roman"/>
          <w:b w:val="0"/>
          <w:color w:val="000000" w:themeColor="text1"/>
          <w:sz w:val="28"/>
          <w:szCs w:val="28"/>
        </w:rPr>
      </w:pPr>
      <w:r w:rsidRPr="00D73CB0">
        <w:rPr>
          <w:rStyle w:val="FontStyle40"/>
          <w:rFonts w:ascii="Times New Roman" w:hAnsi="Times New Roman" w:cs="Times New Roman"/>
          <w:color w:val="000000" w:themeColor="text1"/>
          <w:sz w:val="28"/>
          <w:szCs w:val="28"/>
        </w:rPr>
        <w:t>(UNDER ARTICLE 32 OF THE CONSTITUTION OF INDIA)</w:t>
      </w:r>
    </w:p>
    <w:p w14:paraId="34F9F196" w14:textId="77777777" w:rsidR="004356B2" w:rsidRPr="00D73CB0" w:rsidRDefault="004356B2" w:rsidP="004356B2">
      <w:pPr>
        <w:tabs>
          <w:tab w:val="left" w:pos="5233"/>
        </w:tabs>
        <w:spacing w:before="1" w:line="360" w:lineRule="auto"/>
        <w:ind w:left="912"/>
        <w:jc w:val="both"/>
        <w:rPr>
          <w:rFonts w:ascii="Times New Roman" w:hAnsi="Times New Roman" w:cs="Times New Roman"/>
          <w:color w:val="000000" w:themeColor="text1"/>
          <w:sz w:val="28"/>
          <w:szCs w:val="28"/>
        </w:rPr>
      </w:pPr>
    </w:p>
    <w:p w14:paraId="73B5EA78" w14:textId="77777777" w:rsidR="004356B2" w:rsidRPr="00D73CB0" w:rsidRDefault="004356B2" w:rsidP="004356B2">
      <w:pPr>
        <w:pStyle w:val="Style2"/>
        <w:widowControl/>
        <w:spacing w:before="34" w:line="360" w:lineRule="auto"/>
        <w:rPr>
          <w:rFonts w:ascii="Times New Roman" w:hAnsi="Times New Roman"/>
          <w:color w:val="000000" w:themeColor="text1"/>
          <w:sz w:val="28"/>
          <w:szCs w:val="28"/>
        </w:rPr>
      </w:pPr>
      <w:r w:rsidRPr="00D73CB0">
        <w:rPr>
          <w:rStyle w:val="FontStyle40"/>
          <w:rFonts w:ascii="Times New Roman" w:hAnsi="Times New Roman" w:cs="Times New Roman"/>
          <w:color w:val="000000" w:themeColor="text1"/>
          <w:sz w:val="28"/>
          <w:szCs w:val="28"/>
        </w:rPr>
        <w:t>IN THE MATTER OF:</w:t>
      </w:r>
      <w:r w:rsidRPr="00D73CB0">
        <w:rPr>
          <w:rFonts w:ascii="Times New Roman" w:hAnsi="Times New Roman"/>
          <w:color w:val="000000" w:themeColor="text1"/>
          <w:sz w:val="28"/>
          <w:szCs w:val="28"/>
        </w:rPr>
        <w:tab/>
      </w:r>
    </w:p>
    <w:p w14:paraId="24F0FBC6" w14:textId="77777777" w:rsidR="004356B2" w:rsidRPr="00D73CB0" w:rsidRDefault="004356B2" w:rsidP="004356B2">
      <w:pPr>
        <w:pStyle w:val="ListParagraph"/>
        <w:numPr>
          <w:ilvl w:val="0"/>
          <w:numId w:val="34"/>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color w:val="000000" w:themeColor="text1"/>
          <w:sz w:val="28"/>
          <w:szCs w:val="28"/>
          <w:lang w:eastAsia="en-GB"/>
        </w:rPr>
        <w:t>COMMON CAUSE</w:t>
      </w:r>
      <w:r w:rsidRPr="00D73CB0">
        <w:rPr>
          <w:rFonts w:ascii="Times New Roman" w:eastAsia="Times New Roman" w:hAnsi="Times New Roman" w:cs="Times New Roman"/>
          <w:color w:val="000000" w:themeColor="text1"/>
          <w:sz w:val="28"/>
          <w:szCs w:val="28"/>
          <w:lang w:eastAsia="en-GB"/>
        </w:rPr>
        <w:br/>
        <w:t>THROUGH IT’S DIRECTOR</w:t>
      </w:r>
      <w:r w:rsidRPr="00D73CB0">
        <w:rPr>
          <w:rFonts w:ascii="Times New Roman" w:eastAsia="Times New Roman" w:hAnsi="Times New Roman" w:cs="Times New Roman"/>
          <w:color w:val="000000" w:themeColor="text1"/>
          <w:sz w:val="28"/>
          <w:szCs w:val="28"/>
          <w:lang w:eastAsia="en-GB"/>
        </w:rPr>
        <w:br/>
        <w:t>MR. VIPUL MUDGAL</w:t>
      </w:r>
      <w:r w:rsidRPr="00D73CB0">
        <w:rPr>
          <w:rFonts w:ascii="Times New Roman" w:eastAsia="Times New Roman" w:hAnsi="Times New Roman" w:cs="Times New Roman"/>
          <w:color w:val="000000" w:themeColor="text1"/>
          <w:sz w:val="28"/>
          <w:szCs w:val="28"/>
          <w:lang w:eastAsia="en-GB"/>
        </w:rPr>
        <w:br/>
        <w:t>5, INSTITUTIONAL AREA</w:t>
      </w:r>
      <w:r w:rsidRPr="00D73CB0">
        <w:rPr>
          <w:rFonts w:ascii="Times New Roman" w:eastAsia="Times New Roman" w:hAnsi="Times New Roman" w:cs="Times New Roman"/>
          <w:color w:val="000000" w:themeColor="text1"/>
          <w:sz w:val="28"/>
          <w:szCs w:val="28"/>
          <w:lang w:eastAsia="en-GB"/>
        </w:rPr>
        <w:br/>
        <w:t>NELSON MANDELA ROAD</w:t>
      </w:r>
      <w:r w:rsidRPr="00D73CB0">
        <w:rPr>
          <w:rFonts w:ascii="Times New Roman" w:eastAsia="Times New Roman" w:hAnsi="Times New Roman" w:cs="Times New Roman"/>
          <w:color w:val="000000" w:themeColor="text1"/>
          <w:sz w:val="28"/>
          <w:szCs w:val="28"/>
          <w:lang w:eastAsia="en-GB"/>
        </w:rPr>
        <w:br/>
        <w:t>VASANT KUNJ- 110070</w:t>
      </w:r>
      <w:r w:rsidRPr="00D73CB0">
        <w:rPr>
          <w:rFonts w:ascii="Times New Roman" w:eastAsia="Times New Roman" w:hAnsi="Times New Roman" w:cs="Times New Roman"/>
          <w:color w:val="000000" w:themeColor="text1"/>
          <w:sz w:val="28"/>
          <w:szCs w:val="28"/>
          <w:lang w:eastAsia="en-GB"/>
        </w:rPr>
        <w:br/>
        <w:t xml:space="preserve">E-MAIL: </w:t>
      </w:r>
      <w:r w:rsidRPr="00D73CB0">
        <w:rPr>
          <w:rFonts w:ascii="Times New Roman" w:eastAsia="Times New Roman" w:hAnsi="Times New Roman" w:cs="Times New Roman"/>
          <w:color w:val="0000FF"/>
          <w:sz w:val="28"/>
          <w:szCs w:val="28"/>
          <w:lang w:eastAsia="en-GB"/>
        </w:rPr>
        <w:t xml:space="preserve">commoncauseindia@gmail.com </w:t>
      </w:r>
      <w:r w:rsidRPr="00D73CB0">
        <w:rPr>
          <w:rFonts w:ascii="Times New Roman" w:eastAsia="Times New Roman" w:hAnsi="Times New Roman" w:cs="Times New Roman"/>
          <w:color w:val="000000" w:themeColor="text1"/>
          <w:sz w:val="28"/>
          <w:szCs w:val="28"/>
          <w:lang w:eastAsia="en-GB"/>
        </w:rPr>
        <w:t xml:space="preserve">PH: 9818399055 </w:t>
      </w:r>
    </w:p>
    <w:p w14:paraId="4BF7B046" w14:textId="77777777" w:rsidR="004356B2" w:rsidRPr="00D73CB0" w:rsidRDefault="004356B2" w:rsidP="004356B2">
      <w:pPr>
        <w:spacing w:before="100" w:beforeAutospacing="1" w:after="100" w:afterAutospacing="1"/>
        <w:jc w:val="center"/>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VERSUS</w:t>
      </w:r>
    </w:p>
    <w:p w14:paraId="783242FF"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UNION OF INDIA, </w:t>
      </w:r>
    </w:p>
    <w:p w14:paraId="3B411B1C"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THROUGH IT'S SECRETARY, </w:t>
      </w:r>
    </w:p>
    <w:p w14:paraId="4BB9DF5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MINISTRY OF INFORMATION AND BROADCASTING, </w:t>
      </w:r>
    </w:p>
    <w:p w14:paraId="34BA8C43"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NORTH BLOCK, NEW DELHI – 110001  </w:t>
      </w:r>
    </w:p>
    <w:p w14:paraId="73A3B6E3"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p>
    <w:p w14:paraId="6AAC066B"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STATE OF ANDHRA PRADESH </w:t>
      </w:r>
    </w:p>
    <w:p w14:paraId="647F1CB2"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THROUGH IT'S CHIEF SECRETARY,</w:t>
      </w:r>
    </w:p>
    <w:p w14:paraId="7B7CD318" w14:textId="77777777" w:rsidR="004356B2" w:rsidRPr="00D73CB0" w:rsidRDefault="004356B2" w:rsidP="004356B2">
      <w:pPr>
        <w:pStyle w:val="ListParagraph"/>
        <w:spacing w:before="100" w:beforeAutospacing="1" w:after="100" w:afterAutospacing="1"/>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GOVERNMENT OF ANDHRA PRADESH, </w:t>
      </w:r>
    </w:p>
    <w:p w14:paraId="7EBB3846" w14:textId="77777777" w:rsidR="004356B2" w:rsidRPr="00D73CB0" w:rsidRDefault="004356B2" w:rsidP="004356B2">
      <w:pPr>
        <w:pStyle w:val="ListParagraph"/>
        <w:spacing w:before="100" w:beforeAutospacing="1" w:after="100" w:afterAutospacing="1"/>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1ST BLOCK,1ST FLOOR, INTERIM GOVERNMENT COMPLEX,</w:t>
      </w:r>
    </w:p>
    <w:p w14:paraId="6F6ADFA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A.P SECRETARIAT OFFICE, VELAGAPUDI - 522503</w:t>
      </w:r>
    </w:p>
    <w:p w14:paraId="7213A844"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5" w:history="1">
        <w:r w:rsidR="004356B2" w:rsidRPr="00D73CB0">
          <w:rPr>
            <w:rStyle w:val="Hyperlink"/>
            <w:rFonts w:ascii="Times New Roman" w:hAnsi="Times New Roman" w:cs="Times New Roman"/>
            <w:sz w:val="28"/>
            <w:szCs w:val="28"/>
          </w:rPr>
          <w:t>CS@AP.GOV.IN</w:t>
        </w:r>
      </w:hyperlink>
      <w:r w:rsidR="004356B2" w:rsidRPr="00D73CB0">
        <w:rPr>
          <w:rFonts w:ascii="Times New Roman" w:eastAsia="Times New Roman" w:hAnsi="Times New Roman" w:cs="Times New Roman"/>
          <w:sz w:val="28"/>
          <w:szCs w:val="28"/>
          <w:lang w:eastAsia="en-GB"/>
        </w:rPr>
        <w:t xml:space="preserve"> </w:t>
      </w:r>
    </w:p>
    <w:p w14:paraId="772B305C"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4EEB3CC5"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31873B71"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STATE OF ARUNACHAL PRADESH</w:t>
      </w:r>
    </w:p>
    <w:p w14:paraId="2C002AC7"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THROUGH IT'S CHIEF SECRETARY</w:t>
      </w:r>
    </w:p>
    <w:p w14:paraId="1D75EE22" w14:textId="77777777" w:rsidR="004356B2" w:rsidRPr="00D73CB0" w:rsidRDefault="004356B2" w:rsidP="004356B2">
      <w:pPr>
        <w:pStyle w:val="ListParagraph"/>
        <w:spacing w:before="100" w:beforeAutospacing="1" w:after="100" w:afterAutospacing="1"/>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GOVERNMENT OF ARUNACHAL PRADESH </w:t>
      </w:r>
    </w:p>
    <w:p w14:paraId="503D6006"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CIVIL SECRETARIAT, ITANAGAR - 791111</w:t>
      </w:r>
    </w:p>
    <w:p w14:paraId="5D999F91"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6" w:history="1">
        <w:r w:rsidR="004356B2" w:rsidRPr="00D73CB0">
          <w:rPr>
            <w:rStyle w:val="Hyperlink"/>
            <w:rFonts w:ascii="Times New Roman" w:hAnsi="Times New Roman" w:cs="Times New Roman"/>
            <w:sz w:val="28"/>
            <w:szCs w:val="28"/>
          </w:rPr>
          <w:t>CS-ARUNACHAL@NIC.IN</w:t>
        </w:r>
      </w:hyperlink>
    </w:p>
    <w:p w14:paraId="698B7243"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 </w:t>
      </w:r>
    </w:p>
    <w:p w14:paraId="25AB6675"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ASSAM </w:t>
      </w:r>
    </w:p>
    <w:p w14:paraId="3B86627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2D7CE991" w14:textId="77777777" w:rsidR="004356B2" w:rsidRPr="00D73CB0" w:rsidRDefault="004356B2" w:rsidP="004356B2">
      <w:pPr>
        <w:pStyle w:val="ListParagraph"/>
        <w:spacing w:before="100" w:beforeAutospacing="1" w:after="100" w:afterAutospacing="1"/>
        <w:rPr>
          <w:rFonts w:ascii="Times New Roman" w:hAnsi="Times New Roman" w:cs="Times New Roman"/>
          <w:sz w:val="28"/>
          <w:szCs w:val="28"/>
        </w:rPr>
      </w:pPr>
      <w:r w:rsidRPr="00D73CB0">
        <w:rPr>
          <w:rFonts w:ascii="Times New Roman" w:hAnsi="Times New Roman" w:cs="Times New Roman"/>
          <w:sz w:val="28"/>
          <w:szCs w:val="28"/>
        </w:rPr>
        <w:t xml:space="preserve">GOVERNMENT OF ASSAM BLOCK- C, 3RD FLOOR, </w:t>
      </w:r>
    </w:p>
    <w:p w14:paraId="2C193432"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ASSAM SACHIVALAYA DISPUR - 781006, GUWAHATI</w:t>
      </w:r>
    </w:p>
    <w:p w14:paraId="5DF437CE"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7" w:history="1">
        <w:r w:rsidR="004356B2" w:rsidRPr="00D73CB0">
          <w:rPr>
            <w:rStyle w:val="Hyperlink"/>
            <w:rFonts w:ascii="Times New Roman" w:hAnsi="Times New Roman" w:cs="Times New Roman"/>
            <w:sz w:val="28"/>
            <w:szCs w:val="28"/>
          </w:rPr>
          <w:t>CS-ASSAM@NIC.IN</w:t>
        </w:r>
      </w:hyperlink>
      <w:r w:rsidR="004356B2" w:rsidRPr="00D73CB0">
        <w:rPr>
          <w:rFonts w:ascii="Times New Roman" w:hAnsi="Times New Roman" w:cs="Times New Roman"/>
          <w:sz w:val="28"/>
          <w:szCs w:val="28"/>
        </w:rPr>
        <w:t xml:space="preserve">  </w:t>
      </w:r>
    </w:p>
    <w:p w14:paraId="7D0DCB46"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153C3CC9"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STATE OF BIHAR </w:t>
      </w:r>
    </w:p>
    <w:p w14:paraId="42F4A457"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THROUGH IT'S CHIEF SECRETARY</w:t>
      </w:r>
    </w:p>
    <w:p w14:paraId="3E5175B9"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GOVERNMENT OF BIHAR MAIN SECRETARIAT, PATNA - 800015</w:t>
      </w:r>
    </w:p>
    <w:p w14:paraId="561E050F"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8" w:history="1">
        <w:r w:rsidR="004356B2" w:rsidRPr="00D73CB0">
          <w:rPr>
            <w:rStyle w:val="Hyperlink"/>
            <w:rFonts w:ascii="Times New Roman" w:hAnsi="Times New Roman" w:cs="Times New Roman"/>
            <w:sz w:val="28"/>
            <w:szCs w:val="28"/>
          </w:rPr>
          <w:t>CS-BIHAR@NIC.IN</w:t>
        </w:r>
      </w:hyperlink>
    </w:p>
    <w:p w14:paraId="58B4FBE5"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32306C2A"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STATE OF CHATTISGARH </w:t>
      </w:r>
    </w:p>
    <w:p w14:paraId="06B25749"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THROUGH IT'S CHIEF SECRETARY</w:t>
      </w:r>
    </w:p>
    <w:p w14:paraId="02CB3EB3"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GOVERNMENT OF CHHATTISGARH, MAHANADI BHAWAN, MANTRALAYA NAYA RAIPUR – 492002</w:t>
      </w:r>
    </w:p>
    <w:p w14:paraId="4A310ED3"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9" w:history="1">
        <w:r w:rsidR="004356B2" w:rsidRPr="00D73CB0">
          <w:rPr>
            <w:rStyle w:val="Hyperlink"/>
            <w:rFonts w:ascii="Times New Roman" w:hAnsi="Times New Roman" w:cs="Times New Roman"/>
            <w:sz w:val="28"/>
            <w:szCs w:val="28"/>
          </w:rPr>
          <w:t>CSOFFICE.SQ@GOV.IN</w:t>
        </w:r>
      </w:hyperlink>
    </w:p>
    <w:p w14:paraId="57129E87"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005884C7"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GOA </w:t>
      </w:r>
    </w:p>
    <w:p w14:paraId="5EEA70B3"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62F27BE3"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GOA SECRETARIAT, PORVORIM, BARDEZ, GOA – 403521</w:t>
      </w:r>
    </w:p>
    <w:p w14:paraId="0B879B2B"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0" w:history="1">
        <w:r w:rsidR="004356B2" w:rsidRPr="00D73CB0">
          <w:rPr>
            <w:rStyle w:val="Hyperlink"/>
            <w:rFonts w:ascii="Times New Roman" w:hAnsi="Times New Roman" w:cs="Times New Roman"/>
            <w:sz w:val="28"/>
            <w:szCs w:val="28"/>
          </w:rPr>
          <w:t>CS-GOA@NIC.IN</w:t>
        </w:r>
      </w:hyperlink>
    </w:p>
    <w:p w14:paraId="6C588315"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1AA99AE4"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GUJARAT </w:t>
      </w:r>
    </w:p>
    <w:p w14:paraId="77A7E3C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7EDA7061"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GUJARAT 1ST BLOCK, 5TH FLOOR SACHIVALAYA, GANDHINAGAR – 382010</w:t>
      </w:r>
    </w:p>
    <w:p w14:paraId="1D163BD7"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1" w:history="1">
        <w:r w:rsidR="004356B2" w:rsidRPr="00D73CB0">
          <w:rPr>
            <w:rStyle w:val="Hyperlink"/>
            <w:rFonts w:ascii="Times New Roman" w:hAnsi="Times New Roman" w:cs="Times New Roman"/>
            <w:sz w:val="28"/>
            <w:szCs w:val="28"/>
          </w:rPr>
          <w:t>CSGUJ@GUJARAT.GOV.IN</w:t>
        </w:r>
      </w:hyperlink>
    </w:p>
    <w:p w14:paraId="790271A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6DCF2FF7"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HARYANA </w:t>
      </w:r>
    </w:p>
    <w:p w14:paraId="40701356"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26A2A6C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HARYANA ROOM NO. 4, 4TH FLOOR HARYANA CIVIL SECRETARIAT, SECTOR-1, CHANDIGARH – 160019</w:t>
      </w:r>
    </w:p>
    <w:p w14:paraId="48E506A5"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2" w:history="1">
        <w:r w:rsidR="004356B2" w:rsidRPr="00D73CB0">
          <w:rPr>
            <w:rStyle w:val="Hyperlink"/>
            <w:rFonts w:ascii="Times New Roman" w:hAnsi="Times New Roman" w:cs="Times New Roman"/>
            <w:sz w:val="28"/>
            <w:szCs w:val="28"/>
          </w:rPr>
          <w:t>CS-HARYANA@NIC.IN</w:t>
        </w:r>
      </w:hyperlink>
      <w:r w:rsidR="004356B2" w:rsidRPr="00D73CB0">
        <w:rPr>
          <w:rFonts w:ascii="Times New Roman" w:hAnsi="Times New Roman" w:cs="Times New Roman"/>
          <w:sz w:val="28"/>
          <w:szCs w:val="28"/>
        </w:rPr>
        <w:t xml:space="preserve">  </w:t>
      </w:r>
    </w:p>
    <w:p w14:paraId="153CC66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57951F4F"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HIMACHAL PRADESH </w:t>
      </w:r>
    </w:p>
    <w:p w14:paraId="0EDF0021"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1C14B115"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HIMACHAL PRADESH H P SECRETARIAT, SHIMLA – 171002</w:t>
      </w:r>
    </w:p>
    <w:p w14:paraId="60DA23DB"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3" w:history="1">
        <w:r w:rsidR="004356B2" w:rsidRPr="00D73CB0">
          <w:rPr>
            <w:rStyle w:val="Hyperlink"/>
            <w:rFonts w:ascii="Times New Roman" w:hAnsi="Times New Roman" w:cs="Times New Roman"/>
            <w:sz w:val="28"/>
            <w:szCs w:val="28"/>
          </w:rPr>
          <w:t>CS-HP@NIC.IN</w:t>
        </w:r>
      </w:hyperlink>
    </w:p>
    <w:p w14:paraId="2B9E6F5D"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7822FE5A"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JHARKHAND </w:t>
      </w:r>
    </w:p>
    <w:p w14:paraId="7184AC0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09C90AD3" w14:textId="77777777" w:rsidR="004356B2" w:rsidRPr="00D73CB0" w:rsidRDefault="004356B2" w:rsidP="004356B2">
      <w:pPr>
        <w:pStyle w:val="ListParagraph"/>
        <w:spacing w:before="100" w:beforeAutospacing="1" w:after="100" w:afterAutospacing="1"/>
        <w:rPr>
          <w:rFonts w:ascii="Times New Roman" w:hAnsi="Times New Roman" w:cs="Times New Roman"/>
          <w:sz w:val="28"/>
          <w:szCs w:val="28"/>
        </w:rPr>
      </w:pPr>
      <w:r w:rsidRPr="00D73CB0">
        <w:rPr>
          <w:rFonts w:ascii="Times New Roman" w:hAnsi="Times New Roman" w:cs="Times New Roman"/>
          <w:sz w:val="28"/>
          <w:szCs w:val="28"/>
        </w:rPr>
        <w:t xml:space="preserve">GOVERNMENT OF JHARKHAND 1ST FLOOR, </w:t>
      </w:r>
    </w:p>
    <w:p w14:paraId="00B0F8A1"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 xml:space="preserve">PROJECT BUILDING, DHURWA, RANCHI- 834004 </w:t>
      </w:r>
    </w:p>
    <w:p w14:paraId="203EDFE7"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4" w:history="1">
        <w:r w:rsidR="004356B2" w:rsidRPr="00D73CB0">
          <w:rPr>
            <w:rStyle w:val="Hyperlink"/>
            <w:rFonts w:ascii="Times New Roman" w:hAnsi="Times New Roman" w:cs="Times New Roman"/>
            <w:sz w:val="28"/>
            <w:szCs w:val="28"/>
          </w:rPr>
          <w:t>CS-JHARKHAND@NIC.IN</w:t>
        </w:r>
      </w:hyperlink>
    </w:p>
    <w:p w14:paraId="2720693A"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21719FEA"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KARNATAKA </w:t>
      </w:r>
    </w:p>
    <w:p w14:paraId="1F109AE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5B14602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KARNATAKA ROOM NO. 320, 3RD FLOOR VIDHANA SOUDHA, BENGALURU - 560 001</w:t>
      </w:r>
    </w:p>
    <w:p w14:paraId="37B9CFDC"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5" w:history="1">
        <w:r w:rsidR="004356B2" w:rsidRPr="00D73CB0">
          <w:rPr>
            <w:rStyle w:val="Hyperlink"/>
            <w:rFonts w:ascii="Times New Roman" w:hAnsi="Times New Roman" w:cs="Times New Roman"/>
            <w:sz w:val="28"/>
            <w:szCs w:val="28"/>
          </w:rPr>
          <w:t>CS@KARNATAKA.GOV.IN</w:t>
        </w:r>
      </w:hyperlink>
    </w:p>
    <w:p w14:paraId="6E680DAD"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28E18F20"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KERALA </w:t>
      </w:r>
    </w:p>
    <w:p w14:paraId="703C7A0A"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5B22D36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KERALA SECRETARIAT, THIRUVANANTHAPURAM - 695001</w:t>
      </w:r>
    </w:p>
    <w:p w14:paraId="62152DB2"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6" w:history="1">
        <w:r w:rsidR="004356B2" w:rsidRPr="00D73CB0">
          <w:rPr>
            <w:rStyle w:val="Hyperlink"/>
            <w:rFonts w:ascii="Times New Roman" w:hAnsi="Times New Roman" w:cs="Times New Roman"/>
            <w:sz w:val="28"/>
            <w:szCs w:val="28"/>
          </w:rPr>
          <w:t>CHIEFSECY@KERALA.GOV.IN</w:t>
        </w:r>
      </w:hyperlink>
    </w:p>
    <w:p w14:paraId="6186FB99"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126F190B"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MADHYA PRADESH </w:t>
      </w:r>
    </w:p>
    <w:p w14:paraId="4B20632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3488DD2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MADHYA PRADESH MP MANTRALAYA, VALLABH BHAVAN BHOPAL - 462004</w:t>
      </w:r>
    </w:p>
    <w:p w14:paraId="01992964"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7" w:history="1">
        <w:r w:rsidR="004356B2" w:rsidRPr="00D73CB0">
          <w:rPr>
            <w:rStyle w:val="Hyperlink"/>
            <w:rFonts w:ascii="Times New Roman" w:hAnsi="Times New Roman" w:cs="Times New Roman"/>
            <w:sz w:val="28"/>
            <w:szCs w:val="28"/>
          </w:rPr>
          <w:t>CS@MP.NIC.IN</w:t>
        </w:r>
      </w:hyperlink>
    </w:p>
    <w:p w14:paraId="6BD59D5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7D0225C3"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MAHARASHTRA </w:t>
      </w:r>
    </w:p>
    <w:p w14:paraId="566FABB1"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151A76E7"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MAHARASHTRA CS OFFICE MAIN BUILDING, MANTRALAYA 6TH FLOOR, MADAME CAMA ROAD, MUMBAI – 400032</w:t>
      </w:r>
    </w:p>
    <w:p w14:paraId="335027FA"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8" w:history="1">
        <w:r w:rsidR="004356B2" w:rsidRPr="00D73CB0">
          <w:rPr>
            <w:rStyle w:val="Hyperlink"/>
            <w:rFonts w:ascii="Times New Roman" w:hAnsi="Times New Roman" w:cs="Times New Roman"/>
            <w:sz w:val="28"/>
            <w:szCs w:val="28"/>
          </w:rPr>
          <w:t>CHIEFSECY@MAHARASHTRA.GOV.IN</w:t>
        </w:r>
      </w:hyperlink>
    </w:p>
    <w:p w14:paraId="251A742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02E76101"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MANIPUR </w:t>
      </w:r>
    </w:p>
    <w:p w14:paraId="01810C81"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4EC959A0"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MANIPUR SOUTH BLOCK, OLD SECRETARIAT IMPHAL-795001</w:t>
      </w:r>
    </w:p>
    <w:p w14:paraId="1D8038C5"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19" w:history="1">
        <w:r w:rsidR="004356B2" w:rsidRPr="00D73CB0">
          <w:rPr>
            <w:rStyle w:val="Hyperlink"/>
            <w:rFonts w:ascii="Times New Roman" w:hAnsi="Times New Roman" w:cs="Times New Roman"/>
            <w:sz w:val="28"/>
            <w:szCs w:val="28"/>
          </w:rPr>
          <w:t>CS-MANIPUR@NIC.IN</w:t>
        </w:r>
      </w:hyperlink>
      <w:r w:rsidR="004356B2" w:rsidRPr="00D73CB0">
        <w:rPr>
          <w:rFonts w:ascii="Times New Roman" w:hAnsi="Times New Roman" w:cs="Times New Roman"/>
          <w:sz w:val="28"/>
          <w:szCs w:val="28"/>
        </w:rPr>
        <w:t xml:space="preserve">  </w:t>
      </w:r>
    </w:p>
    <w:p w14:paraId="5B0EA8A5"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5C689BEE"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MEGHALAYA </w:t>
      </w:r>
    </w:p>
    <w:p w14:paraId="3432D912"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1DBE58B0" w14:textId="77777777" w:rsidR="004356B2" w:rsidRPr="00D73CB0" w:rsidRDefault="004356B2" w:rsidP="004356B2">
      <w:pPr>
        <w:pStyle w:val="ListParagraph"/>
        <w:spacing w:before="100" w:beforeAutospacing="1" w:after="100" w:afterAutospacing="1"/>
        <w:rPr>
          <w:rFonts w:ascii="Times New Roman" w:hAnsi="Times New Roman" w:cs="Times New Roman"/>
          <w:sz w:val="28"/>
          <w:szCs w:val="28"/>
        </w:rPr>
      </w:pPr>
      <w:r w:rsidRPr="00D73CB0">
        <w:rPr>
          <w:rFonts w:ascii="Times New Roman" w:hAnsi="Times New Roman" w:cs="Times New Roman"/>
          <w:sz w:val="28"/>
          <w:szCs w:val="28"/>
        </w:rPr>
        <w:t xml:space="preserve">GOVERNMENT OF MEGHALAYA MAIN SECRETARIAT BUILDING RILANG BUILDING, ROOM NO. 321 </w:t>
      </w:r>
    </w:p>
    <w:p w14:paraId="2A5D26EA"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MEGHALAYA SECRETARIAT, SHILLONG - 793001</w:t>
      </w:r>
    </w:p>
    <w:p w14:paraId="52AAA3B7"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0" w:history="1">
        <w:r w:rsidR="004356B2" w:rsidRPr="00D73CB0">
          <w:rPr>
            <w:rStyle w:val="Hyperlink"/>
            <w:rFonts w:ascii="Times New Roman" w:hAnsi="Times New Roman" w:cs="Times New Roman"/>
            <w:sz w:val="28"/>
            <w:szCs w:val="28"/>
          </w:rPr>
          <w:t>CSO-MEG@NIC.IN</w:t>
        </w:r>
      </w:hyperlink>
      <w:r w:rsidR="004356B2" w:rsidRPr="00D73CB0">
        <w:rPr>
          <w:rFonts w:ascii="Times New Roman" w:hAnsi="Times New Roman" w:cs="Times New Roman"/>
          <w:sz w:val="28"/>
          <w:szCs w:val="28"/>
        </w:rPr>
        <w:t xml:space="preserve">  </w:t>
      </w:r>
    </w:p>
    <w:p w14:paraId="775792F9"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75AE3F15"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MIZORAM </w:t>
      </w:r>
    </w:p>
    <w:p w14:paraId="38B706BC"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608A28BF"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MIZORAM NEW SECRETARIAT COMPLEX, AIZAWL - 796001</w:t>
      </w:r>
    </w:p>
    <w:p w14:paraId="2F4A080C"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462373F9"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NAGALAND </w:t>
      </w:r>
    </w:p>
    <w:p w14:paraId="5924F976"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7A83142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NAGALAND CIVIL SECRETARIAT, KOHIMA- 797004</w:t>
      </w:r>
    </w:p>
    <w:p w14:paraId="11AA33A2"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1" w:history="1">
        <w:r w:rsidR="004356B2" w:rsidRPr="00D73CB0">
          <w:rPr>
            <w:rStyle w:val="Hyperlink"/>
            <w:rFonts w:ascii="Times New Roman" w:hAnsi="Times New Roman" w:cs="Times New Roman"/>
            <w:sz w:val="28"/>
            <w:szCs w:val="28"/>
          </w:rPr>
          <w:t>CSNGL@NIC.IN</w:t>
        </w:r>
      </w:hyperlink>
      <w:r w:rsidR="004356B2" w:rsidRPr="00D73CB0">
        <w:rPr>
          <w:rFonts w:ascii="Times New Roman" w:hAnsi="Times New Roman" w:cs="Times New Roman"/>
          <w:sz w:val="28"/>
          <w:szCs w:val="28"/>
        </w:rPr>
        <w:t xml:space="preserve">   </w:t>
      </w:r>
    </w:p>
    <w:p w14:paraId="498B7856"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069454B6"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STATE OF ORISSA</w:t>
      </w:r>
    </w:p>
    <w:p w14:paraId="038278F4"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3F66C9E9" w14:textId="77777777" w:rsidR="004356B2" w:rsidRPr="00D73CB0" w:rsidRDefault="004356B2" w:rsidP="004356B2">
      <w:pPr>
        <w:pStyle w:val="ListParagraph"/>
        <w:spacing w:before="100" w:beforeAutospacing="1" w:after="100" w:afterAutospacing="1"/>
        <w:rPr>
          <w:rFonts w:ascii="Times New Roman" w:hAnsi="Times New Roman" w:cs="Times New Roman"/>
          <w:sz w:val="28"/>
          <w:szCs w:val="28"/>
        </w:rPr>
      </w:pPr>
      <w:r w:rsidRPr="00D73CB0">
        <w:rPr>
          <w:rFonts w:ascii="Times New Roman" w:hAnsi="Times New Roman" w:cs="Times New Roman"/>
          <w:sz w:val="28"/>
          <w:szCs w:val="28"/>
        </w:rPr>
        <w:t xml:space="preserve">GOVERNMENT OF ODISHA GENERAL ADMINISTRATION DEPARTMENT </w:t>
      </w:r>
    </w:p>
    <w:p w14:paraId="655CBBFF"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ODISHA SECRETARIAT BHUBANESWAR - 751001</w:t>
      </w:r>
    </w:p>
    <w:p w14:paraId="31A50300"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2" w:history="1">
        <w:r w:rsidR="004356B2" w:rsidRPr="00D73CB0">
          <w:rPr>
            <w:rStyle w:val="Hyperlink"/>
            <w:rFonts w:ascii="Times New Roman" w:hAnsi="Times New Roman" w:cs="Times New Roman"/>
            <w:sz w:val="28"/>
            <w:szCs w:val="28"/>
          </w:rPr>
          <w:t>CSORI@NIC.IN</w:t>
        </w:r>
      </w:hyperlink>
    </w:p>
    <w:p w14:paraId="2270D6EA"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5DF1A686"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PUNJAB </w:t>
      </w:r>
    </w:p>
    <w:p w14:paraId="1A8E4284"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5E9A81A4"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PUNJAB CHANDIGARH - 160001</w:t>
      </w:r>
    </w:p>
    <w:p w14:paraId="686C598D"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3" w:history="1">
        <w:r w:rsidR="004356B2" w:rsidRPr="00D73CB0">
          <w:rPr>
            <w:rStyle w:val="Hyperlink"/>
            <w:rFonts w:ascii="Times New Roman" w:hAnsi="Times New Roman" w:cs="Times New Roman"/>
            <w:sz w:val="28"/>
            <w:szCs w:val="28"/>
          </w:rPr>
          <w:t>CS@PUNJAB.GOV.IN</w:t>
        </w:r>
      </w:hyperlink>
    </w:p>
    <w:p w14:paraId="1FB4626C"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663087CC"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RAJASTHAN </w:t>
      </w:r>
    </w:p>
    <w:p w14:paraId="6ED690A5"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38780D97"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 xml:space="preserve">GOVERNMENT OF RAJASTHAN SECRETARIAT, JAIPUR – 302005 </w:t>
      </w:r>
    </w:p>
    <w:p w14:paraId="70AE393D"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4" w:history="1">
        <w:r w:rsidR="004356B2" w:rsidRPr="00D73CB0">
          <w:rPr>
            <w:rStyle w:val="Hyperlink"/>
            <w:rFonts w:ascii="Times New Roman" w:hAnsi="Times New Roman" w:cs="Times New Roman"/>
            <w:sz w:val="28"/>
            <w:szCs w:val="28"/>
          </w:rPr>
          <w:t>CSRAJ@RAJASTHAN.GOV.IN</w:t>
        </w:r>
      </w:hyperlink>
    </w:p>
    <w:p w14:paraId="66D6BBC4"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56EE298A"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SIKKIM </w:t>
      </w:r>
    </w:p>
    <w:p w14:paraId="09BC7D16"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1F176253"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SIKKIM NEW SECRETARIAT, GANGTOK - 737101</w:t>
      </w:r>
    </w:p>
    <w:p w14:paraId="5F23DFDE"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5" w:history="1">
        <w:r w:rsidR="004356B2" w:rsidRPr="00D73CB0">
          <w:rPr>
            <w:rStyle w:val="Hyperlink"/>
            <w:rFonts w:ascii="Times New Roman" w:hAnsi="Times New Roman" w:cs="Times New Roman"/>
            <w:sz w:val="28"/>
            <w:szCs w:val="28"/>
          </w:rPr>
          <w:t>CS-SKM@HUB.NIC.IN</w:t>
        </w:r>
      </w:hyperlink>
    </w:p>
    <w:p w14:paraId="7E50400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67B65551"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TAMIL NADU </w:t>
      </w:r>
    </w:p>
    <w:p w14:paraId="58F3E48F"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1F941D84"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 xml:space="preserve">GOVERNMENT OF TAMIL NADU SECRETARIAT, CHENNAI – 600009 </w:t>
      </w:r>
    </w:p>
    <w:p w14:paraId="103D0315"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6" w:history="1">
        <w:r w:rsidR="004356B2" w:rsidRPr="00D73CB0">
          <w:rPr>
            <w:rStyle w:val="Hyperlink"/>
            <w:rFonts w:ascii="Times New Roman" w:hAnsi="Times New Roman" w:cs="Times New Roman"/>
            <w:sz w:val="28"/>
            <w:szCs w:val="28"/>
          </w:rPr>
          <w:t>CS@TN.GOV.IN</w:t>
        </w:r>
      </w:hyperlink>
    </w:p>
    <w:p w14:paraId="0FAC03F7"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5520CB35"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TELANGANA </w:t>
      </w:r>
    </w:p>
    <w:p w14:paraId="66209E19"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0C5E09DD"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TELANGANA BURGULA RAMA KRISHNA RAO BHAVAN. 9TH FLOOR, ADARSH NAGAR, HYDERABAD5000063</w:t>
      </w:r>
    </w:p>
    <w:p w14:paraId="0EAD2287"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7" w:history="1">
        <w:r w:rsidR="004356B2" w:rsidRPr="00D73CB0">
          <w:rPr>
            <w:rStyle w:val="Hyperlink"/>
            <w:rFonts w:ascii="Times New Roman" w:hAnsi="Times New Roman" w:cs="Times New Roman"/>
            <w:sz w:val="28"/>
            <w:szCs w:val="28"/>
          </w:rPr>
          <w:t>CS@TELANGANA.GOV.IN</w:t>
        </w:r>
      </w:hyperlink>
    </w:p>
    <w:p w14:paraId="23125436"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113553D1"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lastRenderedPageBreak/>
        <w:t xml:space="preserve">STATE OF TRIPURA </w:t>
      </w:r>
    </w:p>
    <w:p w14:paraId="45DD353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52506DD4" w14:textId="77777777" w:rsidR="004356B2" w:rsidRPr="00D73CB0" w:rsidRDefault="004356B2" w:rsidP="004356B2">
      <w:pPr>
        <w:pStyle w:val="ListParagraph"/>
        <w:spacing w:before="100" w:beforeAutospacing="1" w:after="100" w:afterAutospacing="1"/>
        <w:rPr>
          <w:rFonts w:ascii="Times New Roman" w:hAnsi="Times New Roman" w:cs="Times New Roman"/>
          <w:sz w:val="28"/>
          <w:szCs w:val="28"/>
        </w:rPr>
      </w:pPr>
      <w:r w:rsidRPr="00D73CB0">
        <w:rPr>
          <w:rFonts w:ascii="Times New Roman" w:hAnsi="Times New Roman" w:cs="Times New Roman"/>
          <w:sz w:val="28"/>
          <w:szCs w:val="28"/>
        </w:rPr>
        <w:t xml:space="preserve">GOVERNMENT OF TRIPURA NEW SECRETARIAT COMPLEX SECRETARIAT, </w:t>
      </w:r>
    </w:p>
    <w:p w14:paraId="729243D7"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AGARTALA-799010 WEST TRIPURA</w:t>
      </w:r>
    </w:p>
    <w:p w14:paraId="70418989"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8" w:history="1">
        <w:r w:rsidR="004356B2" w:rsidRPr="00D73CB0">
          <w:rPr>
            <w:rStyle w:val="Hyperlink"/>
            <w:rFonts w:ascii="Times New Roman" w:hAnsi="Times New Roman" w:cs="Times New Roman"/>
            <w:sz w:val="28"/>
            <w:szCs w:val="28"/>
          </w:rPr>
          <w:t>CS-TRIPURA@NIC.IN</w:t>
        </w:r>
      </w:hyperlink>
    </w:p>
    <w:p w14:paraId="1D46457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2BE44B23"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UTTAR PRADESH </w:t>
      </w:r>
    </w:p>
    <w:p w14:paraId="7023542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16615A15"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UTTAR PRADESH 1ST FLOOR, ROOM NO. 110 LALBAHADUR SASTRI BHAWAN UTTAR PRADESH SECRETARIAT, LUCKNOW - 226001</w:t>
      </w:r>
    </w:p>
    <w:p w14:paraId="2FC9845D"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29" w:history="1">
        <w:r w:rsidR="004356B2" w:rsidRPr="00D73CB0">
          <w:rPr>
            <w:rStyle w:val="Hyperlink"/>
            <w:rFonts w:ascii="Times New Roman" w:hAnsi="Times New Roman" w:cs="Times New Roman"/>
            <w:sz w:val="28"/>
            <w:szCs w:val="28"/>
          </w:rPr>
          <w:t>CSUP@NIC.IN</w:t>
        </w:r>
      </w:hyperlink>
    </w:p>
    <w:p w14:paraId="60E7A81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322979EA"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UTTARAKHAND </w:t>
      </w:r>
    </w:p>
    <w:p w14:paraId="7C36D8E0"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5F2B0588"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UTTARAKHAND 4 SUBHASH ROAD, UTTARAKHAND SECRETARIAT DEHRADUN - 248001</w:t>
      </w:r>
    </w:p>
    <w:p w14:paraId="10800B80"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30" w:history="1">
        <w:r w:rsidR="004356B2" w:rsidRPr="00D73CB0">
          <w:rPr>
            <w:rStyle w:val="Hyperlink"/>
            <w:rFonts w:ascii="Times New Roman" w:hAnsi="Times New Roman" w:cs="Times New Roman"/>
            <w:sz w:val="28"/>
            <w:szCs w:val="28"/>
          </w:rPr>
          <w:t>CS-UTTARANCHAL@NIC.IN</w:t>
        </w:r>
      </w:hyperlink>
    </w:p>
    <w:p w14:paraId="1B45DFD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62A98A6E"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WEST BENGAL </w:t>
      </w:r>
    </w:p>
    <w:p w14:paraId="1D308ECE"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6AE33D70"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GOVERNMENT OF WEST BENGAL NABANNA, 13TH FLOOR, 325, SARAT CHATTERJEE ROAD, MANDIRTALA SHIBPUR, HOWRAH - 711102</w:t>
      </w:r>
    </w:p>
    <w:p w14:paraId="2AB8F244" w14:textId="77777777" w:rsidR="004356B2" w:rsidRPr="00D73CB0" w:rsidRDefault="00130BB4" w:rsidP="004356B2">
      <w:pPr>
        <w:pStyle w:val="ListParagraph"/>
        <w:spacing w:before="100" w:beforeAutospacing="1" w:after="100" w:afterAutospacing="1"/>
        <w:rPr>
          <w:rFonts w:ascii="Times New Roman" w:eastAsia="Times New Roman" w:hAnsi="Times New Roman" w:cs="Times New Roman"/>
          <w:sz w:val="28"/>
          <w:szCs w:val="28"/>
          <w:lang w:eastAsia="en-GB"/>
        </w:rPr>
      </w:pPr>
      <w:hyperlink r:id="rId31" w:history="1">
        <w:r w:rsidR="004356B2" w:rsidRPr="00D73CB0">
          <w:rPr>
            <w:rStyle w:val="Hyperlink"/>
            <w:rFonts w:ascii="Times New Roman" w:hAnsi="Times New Roman" w:cs="Times New Roman"/>
            <w:sz w:val="28"/>
            <w:szCs w:val="28"/>
          </w:rPr>
          <w:t>CS-WESTBENGAL@NIC.IN</w:t>
        </w:r>
      </w:hyperlink>
    </w:p>
    <w:p w14:paraId="1432E8DB"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001BDE59" w14:textId="77777777" w:rsidR="004356B2" w:rsidRPr="00D73CB0" w:rsidRDefault="004356B2" w:rsidP="004356B2">
      <w:pPr>
        <w:pStyle w:val="ListParagraph"/>
        <w:numPr>
          <w:ilvl w:val="0"/>
          <w:numId w:val="33"/>
        </w:numPr>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 xml:space="preserve">STATE OF JAMMU AND KASHMIR </w:t>
      </w:r>
    </w:p>
    <w:p w14:paraId="482DA611"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eastAsia="Times New Roman" w:hAnsi="Times New Roman" w:cs="Times New Roman"/>
          <w:sz w:val="28"/>
          <w:szCs w:val="28"/>
          <w:lang w:eastAsia="en-GB"/>
        </w:rPr>
        <w:t>THROUGH IT'S CHIEF SECRETARY</w:t>
      </w:r>
    </w:p>
    <w:p w14:paraId="1A48BAB0"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r w:rsidRPr="00D73CB0">
        <w:rPr>
          <w:rFonts w:ascii="Times New Roman" w:hAnsi="Times New Roman" w:cs="Times New Roman"/>
          <w:sz w:val="28"/>
          <w:szCs w:val="28"/>
        </w:rPr>
        <w:t xml:space="preserve">GOVERNMENT OF JAMMU &amp; KASHMIR R. NO. 2/7, 2ND, FLOOR MAIN BUILDING, CIVIL SECRETARIAT, JAMMU - 180001 R. NO. 307, 3RD FLOOR, CIVIL SECRETARIAT, SRINAGAR - 190001 </w:t>
      </w:r>
    </w:p>
    <w:p w14:paraId="732EB200" w14:textId="77777777" w:rsidR="004356B2" w:rsidRPr="00D73CB0" w:rsidRDefault="00130BB4" w:rsidP="004356B2">
      <w:pPr>
        <w:pStyle w:val="ListParagraph"/>
        <w:spacing w:before="100" w:beforeAutospacing="1" w:after="100" w:afterAutospacing="1"/>
        <w:rPr>
          <w:rStyle w:val="Hyperlink"/>
          <w:rFonts w:ascii="Times New Roman" w:hAnsi="Times New Roman" w:cs="Times New Roman"/>
          <w:sz w:val="28"/>
          <w:szCs w:val="28"/>
        </w:rPr>
      </w:pPr>
      <w:hyperlink r:id="rId32" w:history="1">
        <w:r w:rsidR="004356B2" w:rsidRPr="00D73CB0">
          <w:rPr>
            <w:rStyle w:val="Hyperlink"/>
            <w:rFonts w:ascii="Times New Roman" w:hAnsi="Times New Roman" w:cs="Times New Roman"/>
            <w:sz w:val="28"/>
            <w:szCs w:val="28"/>
          </w:rPr>
          <w:t>CS-JANDK@NIC.IN</w:t>
        </w:r>
      </w:hyperlink>
    </w:p>
    <w:p w14:paraId="616F8F74" w14:textId="77777777" w:rsidR="004356B2" w:rsidRPr="00D73CB0" w:rsidRDefault="004356B2" w:rsidP="004356B2">
      <w:pPr>
        <w:pStyle w:val="ListParagraph"/>
        <w:spacing w:before="100" w:beforeAutospacing="1" w:after="100" w:afterAutospacing="1"/>
        <w:rPr>
          <w:rFonts w:ascii="Times New Roman" w:eastAsia="Times New Roman" w:hAnsi="Times New Roman" w:cs="Times New Roman"/>
          <w:sz w:val="28"/>
          <w:szCs w:val="28"/>
          <w:lang w:eastAsia="en-GB"/>
        </w:rPr>
      </w:pPr>
    </w:p>
    <w:p w14:paraId="0FDF2CE3"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7FC9A879" w14:textId="77777777" w:rsidR="004356B2" w:rsidRPr="00D73CB0" w:rsidRDefault="004356B2" w:rsidP="004356B2">
      <w:pPr>
        <w:spacing w:line="360" w:lineRule="auto"/>
        <w:jc w:val="both"/>
        <w:rPr>
          <w:rStyle w:val="FontStyle40"/>
          <w:rFonts w:ascii="Times New Roman" w:hAnsi="Times New Roman" w:cs="Times New Roman"/>
          <w:color w:val="000000" w:themeColor="text1"/>
          <w:sz w:val="28"/>
          <w:szCs w:val="28"/>
        </w:rPr>
      </w:pPr>
    </w:p>
    <w:p w14:paraId="76512A02" w14:textId="77777777" w:rsidR="004356B2" w:rsidRPr="00D73CB0" w:rsidRDefault="004356B2" w:rsidP="004356B2">
      <w:pPr>
        <w:spacing w:line="360" w:lineRule="auto"/>
        <w:jc w:val="both"/>
        <w:rPr>
          <w:rStyle w:val="FontStyle40"/>
          <w:rFonts w:ascii="Times New Roman" w:hAnsi="Times New Roman" w:cs="Times New Roman"/>
          <w:color w:val="000000" w:themeColor="text1"/>
          <w:sz w:val="28"/>
          <w:szCs w:val="28"/>
        </w:rPr>
      </w:pPr>
    </w:p>
    <w:p w14:paraId="22C578E7" w14:textId="77777777" w:rsidR="004356B2" w:rsidRPr="00D73CB0" w:rsidRDefault="004356B2" w:rsidP="004356B2">
      <w:pPr>
        <w:spacing w:line="360" w:lineRule="auto"/>
        <w:jc w:val="both"/>
        <w:rPr>
          <w:rStyle w:val="FontStyle40"/>
          <w:rFonts w:ascii="Times New Roman" w:hAnsi="Times New Roman" w:cs="Times New Roman"/>
          <w:color w:val="000000" w:themeColor="text1"/>
          <w:sz w:val="28"/>
          <w:szCs w:val="28"/>
        </w:rPr>
      </w:pPr>
    </w:p>
    <w:p w14:paraId="0CBBF83C" w14:textId="77777777" w:rsidR="004356B2" w:rsidRPr="00D73CB0" w:rsidRDefault="004356B2" w:rsidP="004356B2">
      <w:pPr>
        <w:spacing w:line="360" w:lineRule="auto"/>
        <w:jc w:val="both"/>
        <w:rPr>
          <w:rStyle w:val="FontStyle40"/>
          <w:rFonts w:ascii="Times New Roman" w:hAnsi="Times New Roman" w:cs="Times New Roman"/>
          <w:color w:val="000000" w:themeColor="text1"/>
          <w:sz w:val="28"/>
          <w:szCs w:val="28"/>
        </w:rPr>
      </w:pPr>
      <w:r w:rsidRPr="00D73CB0">
        <w:rPr>
          <w:rStyle w:val="FontStyle40"/>
          <w:rFonts w:ascii="Times New Roman" w:hAnsi="Times New Roman" w:cs="Times New Roman"/>
          <w:color w:val="000000" w:themeColor="text1"/>
          <w:sz w:val="28"/>
          <w:szCs w:val="28"/>
        </w:rPr>
        <w:lastRenderedPageBreak/>
        <w:t xml:space="preserve">WRIT PETITION UNDER ARTICLE 32 OF THE CONSTITUTION OF INDIA SEEKING ISSUANCE OF WRIT OF MANDAMUS OR ANY OTHER APPROPRIATE WRIT/ORDERS OR DIRECTIONS TO THE RESPONDENTS TO RESTRAIN THEM FROM USING PUBLIC FUNDS ON GOVERNMENT ADVERTISEMENTS IN WAYS THAT ARE MALAFIDE, ARBITRARY, AMOUNTS TO BREACH OF TRUST, ABUSE OF OFFICE, VIOLATION OF THE DIRECTIONS/GUIDELINES ISSUED BY THIS COURT AND VIOLATION OF FUNDAMENTAL RIGHTS OF CITIZENS UNDER ARTICLE 14 AND 21 OF THE CONSTITUTION OF INDIA.  </w:t>
      </w:r>
    </w:p>
    <w:p w14:paraId="222EBFC2" w14:textId="77777777" w:rsidR="004356B2" w:rsidRPr="00D73CB0" w:rsidRDefault="004356B2" w:rsidP="004356B2">
      <w:pPr>
        <w:spacing w:line="360" w:lineRule="auto"/>
        <w:jc w:val="both"/>
        <w:rPr>
          <w:rStyle w:val="FontStyle40"/>
          <w:rFonts w:ascii="Times New Roman" w:hAnsi="Times New Roman" w:cs="Times New Roman"/>
          <w:color w:val="000000" w:themeColor="text1"/>
          <w:sz w:val="28"/>
          <w:szCs w:val="28"/>
        </w:rPr>
      </w:pPr>
    </w:p>
    <w:p w14:paraId="767F4486" w14:textId="77777777" w:rsidR="004356B2" w:rsidRPr="00D73CB0" w:rsidRDefault="004356B2" w:rsidP="004356B2">
      <w:pPr>
        <w:spacing w:before="100" w:beforeAutospacing="1" w:after="100" w:afterAutospacing="1"/>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TO, </w:t>
      </w:r>
    </w:p>
    <w:p w14:paraId="0B74BAB9" w14:textId="77777777" w:rsidR="004356B2" w:rsidRPr="00D73CB0" w:rsidRDefault="004356B2" w:rsidP="004356B2">
      <w:pPr>
        <w:spacing w:before="100" w:beforeAutospacing="1" w:after="100" w:afterAutospacing="1"/>
        <w:ind w:left="720"/>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THE HON’BLE CHIEF JUSTICE OF INDIA</w:t>
      </w:r>
      <w:r w:rsidRPr="00D73CB0">
        <w:rPr>
          <w:rFonts w:ascii="Times New Roman" w:eastAsia="Times New Roman" w:hAnsi="Times New Roman" w:cs="Times New Roman"/>
          <w:color w:val="000000" w:themeColor="text1"/>
          <w:sz w:val="28"/>
          <w:szCs w:val="28"/>
          <w:lang w:eastAsia="en-GB"/>
        </w:rPr>
        <w:br/>
        <w:t>AND HIS COMPANION JUSTICES</w:t>
      </w:r>
      <w:r w:rsidRPr="00D73CB0">
        <w:rPr>
          <w:rFonts w:ascii="Times New Roman" w:eastAsia="Times New Roman" w:hAnsi="Times New Roman" w:cs="Times New Roman"/>
          <w:color w:val="000000" w:themeColor="text1"/>
          <w:sz w:val="28"/>
          <w:szCs w:val="28"/>
          <w:lang w:eastAsia="en-GB"/>
        </w:rPr>
        <w:br/>
        <w:t xml:space="preserve">OF THE HON'BLE SUPREME COURT OF INDIA </w:t>
      </w:r>
    </w:p>
    <w:p w14:paraId="182C105E" w14:textId="77777777" w:rsidR="004356B2" w:rsidRPr="00D73CB0" w:rsidRDefault="004356B2" w:rsidP="004356B2">
      <w:pPr>
        <w:spacing w:before="100" w:beforeAutospacing="1" w:after="100" w:afterAutospacing="1"/>
        <w:jc w:val="right"/>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The Humble Petition</w:t>
      </w:r>
      <w:r w:rsidRPr="00D73CB0">
        <w:rPr>
          <w:rFonts w:ascii="Times New Roman" w:eastAsia="Times New Roman" w:hAnsi="Times New Roman" w:cs="Times New Roman"/>
          <w:color w:val="000000" w:themeColor="text1"/>
          <w:sz w:val="28"/>
          <w:szCs w:val="28"/>
          <w:lang w:eastAsia="en-GB"/>
        </w:rPr>
        <w:br/>
        <w:t>Of the Petitioner above named</w:t>
      </w:r>
    </w:p>
    <w:p w14:paraId="6D7CB2B9" w14:textId="77777777" w:rsidR="004356B2" w:rsidRPr="00D73CB0" w:rsidRDefault="004356B2" w:rsidP="004356B2">
      <w:pPr>
        <w:pStyle w:val="Heading4"/>
        <w:spacing w:before="91" w:line="360" w:lineRule="auto"/>
        <w:ind w:left="0"/>
        <w:rPr>
          <w:rFonts w:ascii="Times New Roman" w:hAnsi="Times New Roman" w:cs="Times New Roman"/>
          <w:color w:val="000000" w:themeColor="text1"/>
          <w:u w:val="thick"/>
        </w:rPr>
      </w:pPr>
    </w:p>
    <w:p w14:paraId="63E15579" w14:textId="77777777" w:rsidR="004356B2" w:rsidRPr="00D73CB0" w:rsidRDefault="004356B2" w:rsidP="004356B2">
      <w:pPr>
        <w:pStyle w:val="Heading4"/>
        <w:spacing w:before="91" w:line="360" w:lineRule="auto"/>
        <w:ind w:left="0"/>
        <w:rPr>
          <w:rFonts w:ascii="Times New Roman" w:hAnsi="Times New Roman" w:cs="Times New Roman"/>
          <w:color w:val="000000" w:themeColor="text1"/>
          <w:u w:val="thick"/>
        </w:rPr>
      </w:pPr>
      <w:r w:rsidRPr="00D73CB0">
        <w:rPr>
          <w:rFonts w:ascii="Times New Roman" w:hAnsi="Times New Roman" w:cs="Times New Roman"/>
          <w:color w:val="000000" w:themeColor="text1"/>
          <w:u w:val="thick"/>
        </w:rPr>
        <w:t>MOST</w:t>
      </w:r>
      <w:r w:rsidRPr="00D73CB0">
        <w:rPr>
          <w:rFonts w:ascii="Times New Roman" w:hAnsi="Times New Roman" w:cs="Times New Roman"/>
          <w:color w:val="000000" w:themeColor="text1"/>
          <w:spacing w:val="-7"/>
          <w:u w:val="thick"/>
        </w:rPr>
        <w:t xml:space="preserve"> </w:t>
      </w:r>
      <w:r w:rsidRPr="00D73CB0">
        <w:rPr>
          <w:rFonts w:ascii="Times New Roman" w:hAnsi="Times New Roman" w:cs="Times New Roman"/>
          <w:color w:val="000000" w:themeColor="text1"/>
          <w:u w:val="thick"/>
        </w:rPr>
        <w:t>RESPECTFULLY</w:t>
      </w:r>
      <w:r w:rsidRPr="00D73CB0">
        <w:rPr>
          <w:rFonts w:ascii="Times New Roman" w:hAnsi="Times New Roman" w:cs="Times New Roman"/>
          <w:color w:val="000000" w:themeColor="text1"/>
          <w:spacing w:val="-2"/>
          <w:u w:val="thick"/>
        </w:rPr>
        <w:t xml:space="preserve"> </w:t>
      </w:r>
      <w:r w:rsidRPr="00D73CB0">
        <w:rPr>
          <w:rFonts w:ascii="Times New Roman" w:hAnsi="Times New Roman" w:cs="Times New Roman"/>
          <w:color w:val="000000" w:themeColor="text1"/>
          <w:u w:val="thick"/>
        </w:rPr>
        <w:t>SHOWETH: -</w:t>
      </w:r>
    </w:p>
    <w:p w14:paraId="5698DCF2" w14:textId="77777777" w:rsidR="004356B2" w:rsidRPr="00D73CB0" w:rsidRDefault="004356B2" w:rsidP="004356B2">
      <w:pPr>
        <w:pStyle w:val="Heading4"/>
        <w:spacing w:before="91" w:line="360" w:lineRule="auto"/>
        <w:ind w:left="0"/>
        <w:rPr>
          <w:rFonts w:ascii="Times New Roman" w:hAnsi="Times New Roman" w:cs="Times New Roman"/>
          <w:color w:val="000000" w:themeColor="text1"/>
        </w:rPr>
      </w:pPr>
    </w:p>
    <w:p w14:paraId="41610F86" w14:textId="77777777" w:rsidR="004356B2" w:rsidRPr="00D73CB0" w:rsidRDefault="004356B2" w:rsidP="004356B2">
      <w:pPr>
        <w:pStyle w:val="ListParagraph"/>
        <w:widowControl w:val="0"/>
        <w:numPr>
          <w:ilvl w:val="0"/>
          <w:numId w:val="22"/>
        </w:numPr>
        <w:autoSpaceDE w:val="0"/>
        <w:autoSpaceDN w:val="0"/>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That the present Petition is being filed in public interest by the Petitioner under Article 32 of the Constitution of India, seeking appropriate directions in the form of writ of </w:t>
      </w:r>
      <w:r w:rsidRPr="00D73CB0">
        <w:rPr>
          <w:rFonts w:ascii="Times New Roman" w:hAnsi="Times New Roman" w:cs="Times New Roman"/>
          <w:i/>
          <w:iCs/>
          <w:color w:val="000000" w:themeColor="text1"/>
          <w:sz w:val="28"/>
          <w:szCs w:val="28"/>
        </w:rPr>
        <w:t>mandamus</w:t>
      </w:r>
      <w:r w:rsidRPr="00D73CB0">
        <w:rPr>
          <w:rFonts w:ascii="Times New Roman" w:hAnsi="Times New Roman" w:cs="Times New Roman"/>
          <w:color w:val="000000" w:themeColor="text1"/>
          <w:sz w:val="28"/>
          <w:szCs w:val="28"/>
        </w:rPr>
        <w:t xml:space="preserve"> or any other appropriate writ/orders or directions to the Respondents to restrain them from using public funds on government advertisements in ways that are completely malafide, arbitrary, amount to breach of trust, abuse of office, </w:t>
      </w:r>
      <w:r w:rsidRPr="00D73CB0">
        <w:rPr>
          <w:rStyle w:val="FontStyle40"/>
          <w:rFonts w:ascii="Times New Roman" w:hAnsi="Times New Roman" w:cs="Times New Roman"/>
          <w:color w:val="000000" w:themeColor="text1"/>
          <w:sz w:val="28"/>
          <w:szCs w:val="28"/>
        </w:rPr>
        <w:t>violation of the directions/guidelines issued by this court</w:t>
      </w:r>
      <w:r w:rsidRPr="00D73CB0">
        <w:rPr>
          <w:rFonts w:ascii="Times New Roman" w:hAnsi="Times New Roman" w:cs="Times New Roman"/>
          <w:color w:val="000000" w:themeColor="text1"/>
          <w:sz w:val="28"/>
          <w:szCs w:val="28"/>
        </w:rPr>
        <w:t xml:space="preserve"> and violation of fundamental rights of citizens under Article 14 and 21 of the Constitution of India. It is </w:t>
      </w:r>
      <w:r w:rsidRPr="00D73CB0">
        <w:rPr>
          <w:rFonts w:ascii="Times New Roman" w:hAnsi="Times New Roman" w:cs="Times New Roman"/>
          <w:color w:val="000000" w:themeColor="text1"/>
          <w:sz w:val="28"/>
          <w:szCs w:val="28"/>
        </w:rPr>
        <w:lastRenderedPageBreak/>
        <w:t xml:space="preserve">submitted that this Hon’ble Court in Common Cause vs. Union of India [W.P. (Civil) No. 13 of 2003] while exercising its jurisdiction under Article 32 and 142 of the Constitution of India had issued several guidelines aimed at regulating government advertisements in order to check the misuse of public funds by central and state governments. It is submitted that ever since that judgment was passed, the Respondents have devised new ways and means to misuse public funds on government advertisements.            </w:t>
      </w:r>
    </w:p>
    <w:p w14:paraId="439D58D4" w14:textId="77777777" w:rsidR="004356B2" w:rsidRPr="00D73CB0" w:rsidRDefault="004356B2" w:rsidP="004356B2">
      <w:pPr>
        <w:pStyle w:val="NormalWeb"/>
        <w:spacing w:line="360" w:lineRule="auto"/>
        <w:ind w:left="360"/>
        <w:jc w:val="both"/>
        <w:rPr>
          <w:rStyle w:val="FontStyle40"/>
          <w:rFonts w:ascii="Times New Roman" w:hAnsi="Times New Roman" w:cs="Times New Roman"/>
          <w:b w:val="0"/>
          <w:bCs w:val="0"/>
          <w:sz w:val="28"/>
          <w:szCs w:val="28"/>
        </w:rPr>
      </w:pPr>
      <w:r w:rsidRPr="00D73CB0">
        <w:rPr>
          <w:color w:val="000000" w:themeColor="text1"/>
          <w:sz w:val="28"/>
          <w:szCs w:val="28"/>
        </w:rPr>
        <w:t xml:space="preserve"> 1A. </w:t>
      </w:r>
      <w:r w:rsidRPr="00D73CB0">
        <w:rPr>
          <w:rStyle w:val="FontStyle40"/>
          <w:rFonts w:ascii="Times New Roman" w:hAnsi="Times New Roman" w:cs="Times New Roman"/>
          <w:color w:val="000000" w:themeColor="text1"/>
          <w:sz w:val="28"/>
          <w:szCs w:val="28"/>
        </w:rPr>
        <w:t xml:space="preserve">The Petitioner is </w:t>
      </w:r>
      <w:r w:rsidRPr="00D73CB0">
        <w:rPr>
          <w:color w:val="212121"/>
          <w:sz w:val="28"/>
          <w:szCs w:val="28"/>
          <w:shd w:val="clear" w:color="auto" w:fill="FFFFFF"/>
        </w:rPr>
        <w:t xml:space="preserve">Common Cause, is a registered society (No. S/11017) that was founded in 1980 by late Shri H. D. Shourie for the express purpose of ventilating the common problems of the people and securing their resolution. It has brought before this Hon’ble Court various Constitutional and other important issues and has established its reputation as a bona fide public interest organization fighting for an accountable, transparent and corruption-free system. Mr. Vipul Mudgal, Director of Common Cause, is authorized to file this PIL. The requisite Certificate &amp; Authority Letter are filed along.  </w:t>
      </w:r>
    </w:p>
    <w:p w14:paraId="06658BFE"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r w:rsidRPr="00D73CB0">
        <w:rPr>
          <w:rStyle w:val="FontStyle40"/>
          <w:rFonts w:ascii="Times New Roman" w:eastAsia="Times New Roman" w:hAnsi="Times New Roman" w:cs="Times New Roman"/>
          <w:color w:val="000000" w:themeColor="text1"/>
          <w:sz w:val="28"/>
          <w:szCs w:val="28"/>
        </w:rPr>
        <w:t>1B.</w:t>
      </w:r>
      <w:r w:rsidRPr="00D73CB0">
        <w:rPr>
          <w:rFonts w:ascii="Times New Roman" w:hAnsi="Times New Roman" w:cs="Times New Roman"/>
          <w:color w:val="000000" w:themeColor="text1"/>
          <w:sz w:val="28"/>
          <w:szCs w:val="28"/>
        </w:rPr>
        <w:t xml:space="preserve"> </w:t>
      </w:r>
      <w:r w:rsidRPr="00D73CB0">
        <w:rPr>
          <w:rFonts w:ascii="Times New Roman" w:eastAsia="Times New Roman" w:hAnsi="Times New Roman" w:cs="Times New Roman"/>
          <w:color w:val="000000" w:themeColor="text1"/>
          <w:sz w:val="28"/>
          <w:szCs w:val="28"/>
        </w:rPr>
        <w:t>The Petitioner has no personal interest, or any private or oblique motive, in filing the instant petition. There is no civil, criminal, revenue or any other litigation involving the Petitioner, which has or could have a legal nexus with the issues involved in this PIL.</w:t>
      </w:r>
    </w:p>
    <w:p w14:paraId="00B853FD"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3A7AB3AD" w14:textId="77777777" w:rsidR="004356B2" w:rsidRPr="00D73CB0" w:rsidRDefault="004356B2" w:rsidP="004356B2">
      <w:pPr>
        <w:pStyle w:val="ListParagraph"/>
        <w:widowControl w:val="0"/>
        <w:numPr>
          <w:ilvl w:val="0"/>
          <w:numId w:val="22"/>
        </w:numPr>
        <w:autoSpaceDE w:val="0"/>
        <w:autoSpaceDN w:val="0"/>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the Hon’ble Supreme Court in </w:t>
      </w:r>
      <w:r w:rsidRPr="00D73CB0">
        <w:rPr>
          <w:rFonts w:ascii="Times New Roman" w:hAnsi="Times New Roman" w:cs="Times New Roman"/>
          <w:b/>
          <w:bCs/>
          <w:color w:val="000000" w:themeColor="text1"/>
          <w:sz w:val="28"/>
          <w:szCs w:val="28"/>
        </w:rPr>
        <w:t>Common Cause vs. Union of India (2014) 6 SCC 552</w:t>
      </w:r>
      <w:r w:rsidRPr="00D73CB0">
        <w:rPr>
          <w:rFonts w:ascii="Times New Roman" w:hAnsi="Times New Roman" w:cs="Times New Roman"/>
          <w:color w:val="000000" w:themeColor="text1"/>
          <w:sz w:val="28"/>
          <w:szCs w:val="28"/>
        </w:rPr>
        <w:t xml:space="preserve">, while hearing the issue of misuse of public funds on government advertisements had, in its judgment dated 23-04-2014, appointed a three member committee which was tasked with suggesting guidelines to this Hon’ble Court after conducting an intricate study of all the best practices in public advertisements in different jurisdictions. This Hon’ble Court, in its judgment dated 23-04-2014 had stated as follows:  </w:t>
      </w:r>
    </w:p>
    <w:p w14:paraId="104BD87B" w14:textId="77777777" w:rsidR="004356B2" w:rsidRPr="00D73CB0" w:rsidRDefault="004356B2" w:rsidP="004356B2">
      <w:pPr>
        <w:pStyle w:val="NormalWeb"/>
        <w:ind w:left="1440"/>
        <w:jc w:val="both"/>
        <w:rPr>
          <w:i/>
          <w:iCs/>
          <w:color w:val="000000" w:themeColor="text1"/>
          <w:sz w:val="28"/>
          <w:szCs w:val="28"/>
        </w:rPr>
      </w:pPr>
      <w:r w:rsidRPr="00D73CB0">
        <w:rPr>
          <w:i/>
          <w:iCs/>
          <w:color w:val="000000" w:themeColor="text1"/>
          <w:sz w:val="28"/>
          <w:szCs w:val="28"/>
        </w:rPr>
        <w:lastRenderedPageBreak/>
        <w:t xml:space="preserve">“24…In these circumstances, conceding that the existing DAVP policy/guidelines do not govern the issues raised in these writ petitions and do not lay down any criteria for the advertisements to qualify for “public purpose” as opposed to partisan ends and political mileage, there is a need for substantive guidelines to be issued by this Court until the legislature enacts a law in this regard.” </w:t>
      </w:r>
    </w:p>
    <w:p w14:paraId="48BCA373" w14:textId="77777777" w:rsidR="004356B2" w:rsidRPr="00D73CB0" w:rsidRDefault="004356B2" w:rsidP="004356B2">
      <w:pPr>
        <w:pStyle w:val="NormalWeb"/>
        <w:ind w:left="1440"/>
        <w:jc w:val="both"/>
        <w:rPr>
          <w:i/>
          <w:iCs/>
          <w:color w:val="000000" w:themeColor="text1"/>
          <w:sz w:val="28"/>
          <w:szCs w:val="28"/>
        </w:rPr>
      </w:pPr>
      <w:r w:rsidRPr="00D73CB0">
        <w:rPr>
          <w:i/>
          <w:iCs/>
          <w:color w:val="000000" w:themeColor="text1"/>
          <w:sz w:val="28"/>
          <w:szCs w:val="28"/>
        </w:rPr>
        <w:t xml:space="preserve">“25…Keeping in mind that the time available to this Court is limited and the subject matter for which guidelines are to be framed is sensational and significant, we deem it proper to constitute a Committee consisting of three members to undertake the task of suggesting guidelines to this Court after an intricate study of all the best practices in public advertisements in different jurisdictions and to submit the same before this Court.” </w:t>
      </w:r>
    </w:p>
    <w:p w14:paraId="07D75889"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judgement titled </w:t>
      </w:r>
      <w:r w:rsidRPr="00D73CB0">
        <w:rPr>
          <w:b/>
          <w:bCs/>
          <w:color w:val="000000" w:themeColor="text1"/>
          <w:sz w:val="28"/>
          <w:szCs w:val="28"/>
        </w:rPr>
        <w:t xml:space="preserve">Common Cause vs. Union of India (2014) 6 SCC 552 </w:t>
      </w:r>
      <w:r w:rsidRPr="00D73CB0">
        <w:rPr>
          <w:color w:val="000000" w:themeColor="text1"/>
          <w:sz w:val="28"/>
          <w:szCs w:val="28"/>
        </w:rPr>
        <w:t xml:space="preserve">is annexed hereto as </w:t>
      </w:r>
      <w:r w:rsidRPr="00D73CB0">
        <w:rPr>
          <w:b/>
          <w:bCs/>
          <w:color w:val="000000" w:themeColor="text1"/>
          <w:sz w:val="28"/>
          <w:szCs w:val="28"/>
        </w:rPr>
        <w:t>Annexure P1 at Pages ____ to ______)</w:t>
      </w:r>
    </w:p>
    <w:p w14:paraId="6B6C2681"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On 26-09-2014, the three-member committee set up by the court submitted a set of exhaustive recommendations on content regulation of government advertisements. The objectives of these recommendations were as follows: </w:t>
      </w:r>
    </w:p>
    <w:p w14:paraId="2F0E1F8C"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4BDCFAED" w14:textId="77777777" w:rsidR="004356B2" w:rsidRPr="00D73CB0" w:rsidRDefault="004356B2" w:rsidP="004356B2">
      <w:pPr>
        <w:pStyle w:val="ListParagraph"/>
        <w:numPr>
          <w:ilvl w:val="0"/>
          <w:numId w:val="2"/>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b/>
          <w:bCs/>
          <w:i/>
          <w:iCs/>
          <w:color w:val="000000" w:themeColor="text1"/>
          <w:sz w:val="28"/>
          <w:szCs w:val="28"/>
        </w:rPr>
        <w:t>To prevent arbitrary use of public funds for advertising by public authorities</w:t>
      </w:r>
      <w:r w:rsidRPr="00D73CB0">
        <w:rPr>
          <w:rFonts w:ascii="Times New Roman" w:hAnsi="Times New Roman" w:cs="Times New Roman"/>
          <w:i/>
          <w:iCs/>
          <w:color w:val="000000" w:themeColor="text1"/>
          <w:sz w:val="28"/>
          <w:szCs w:val="28"/>
        </w:rPr>
        <w:t xml:space="preserve"> to project particular personalities, parties or governments without any attendant public interest </w:t>
      </w:r>
    </w:p>
    <w:p w14:paraId="7793315B" w14:textId="77777777" w:rsidR="004356B2" w:rsidRPr="00D73CB0" w:rsidRDefault="004356B2" w:rsidP="004356B2">
      <w:pPr>
        <w:pStyle w:val="ListParagraph"/>
        <w:numPr>
          <w:ilvl w:val="0"/>
          <w:numId w:val="2"/>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neither to belittle the need nor to deny the authority of the Union and State Governments and its agencies to disseminate information necessary for public to know on the policies and programmes of Government but only </w:t>
      </w:r>
      <w:r w:rsidRPr="00D73CB0">
        <w:rPr>
          <w:rFonts w:ascii="Times New Roman" w:hAnsi="Times New Roman" w:cs="Times New Roman"/>
          <w:b/>
          <w:bCs/>
          <w:i/>
          <w:iCs/>
          <w:color w:val="000000" w:themeColor="text1"/>
          <w:sz w:val="28"/>
          <w:szCs w:val="28"/>
        </w:rPr>
        <w:t>to exclude the possibility of any misuse of public funds on advertisement campaigns in order to gain political mileage by the political establishment</w:t>
      </w:r>
      <w:r w:rsidRPr="00D73CB0">
        <w:rPr>
          <w:rFonts w:ascii="Times New Roman" w:hAnsi="Times New Roman" w:cs="Times New Roman"/>
          <w:i/>
          <w:iCs/>
          <w:color w:val="000000" w:themeColor="text1"/>
          <w:sz w:val="28"/>
          <w:szCs w:val="28"/>
        </w:rPr>
        <w:t xml:space="preserve">; </w:t>
      </w:r>
    </w:p>
    <w:p w14:paraId="64D97966" w14:textId="77777777" w:rsidR="004356B2" w:rsidRPr="00D73CB0" w:rsidRDefault="004356B2" w:rsidP="004356B2">
      <w:pPr>
        <w:pStyle w:val="ListParagraph"/>
        <w:numPr>
          <w:ilvl w:val="0"/>
          <w:numId w:val="2"/>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to address the gap in the existing DAVP Guidelines which only deal with the eligibility and empanelment of newspapers/journals or other media, their rates of payment, and such like matters and not on how to regulate the content of Government advertisements; </w:t>
      </w:r>
    </w:p>
    <w:p w14:paraId="06133C50" w14:textId="77777777" w:rsidR="004356B2" w:rsidRPr="00D73CB0" w:rsidRDefault="004356B2" w:rsidP="004356B2">
      <w:pPr>
        <w:pStyle w:val="ListParagraph"/>
        <w:numPr>
          <w:ilvl w:val="0"/>
          <w:numId w:val="2"/>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b/>
          <w:bCs/>
          <w:i/>
          <w:iCs/>
          <w:color w:val="000000" w:themeColor="text1"/>
          <w:sz w:val="28"/>
          <w:szCs w:val="28"/>
        </w:rPr>
        <w:t>to ensure that “all government activities satisfy the test of reasonableness and public interest, particularly while dealing with public funds and property”</w:t>
      </w:r>
      <w:r w:rsidRPr="00D73CB0">
        <w:rPr>
          <w:rFonts w:ascii="Times New Roman" w:hAnsi="Times New Roman" w:cs="Times New Roman"/>
          <w:i/>
          <w:iCs/>
          <w:color w:val="000000" w:themeColor="text1"/>
          <w:sz w:val="28"/>
          <w:szCs w:val="28"/>
        </w:rPr>
        <w:t xml:space="preserve">; </w:t>
      </w:r>
    </w:p>
    <w:p w14:paraId="2AFD7F03" w14:textId="77777777" w:rsidR="004356B2" w:rsidRPr="00D73CB0" w:rsidRDefault="004356B2" w:rsidP="004356B2">
      <w:pPr>
        <w:pStyle w:val="ListParagraph"/>
        <w:numPr>
          <w:ilvl w:val="0"/>
          <w:numId w:val="2"/>
        </w:num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b/>
          <w:bCs/>
          <w:i/>
          <w:iCs/>
          <w:color w:val="000000" w:themeColor="text1"/>
          <w:sz w:val="28"/>
          <w:szCs w:val="28"/>
        </w:rPr>
        <w:lastRenderedPageBreak/>
        <w:t>to ensure that government messaging is well co-ordinate, effectively managed in the best democratic traditions</w:t>
      </w:r>
      <w:r w:rsidRPr="00D73CB0">
        <w:rPr>
          <w:rFonts w:ascii="Times New Roman" w:hAnsi="Times New Roman" w:cs="Times New Roman"/>
          <w:i/>
          <w:iCs/>
          <w:color w:val="000000" w:themeColor="text1"/>
          <w:sz w:val="28"/>
          <w:szCs w:val="28"/>
        </w:rPr>
        <w:t xml:space="preserve"> and is responsive to the diverse information needs of the public. </w:t>
      </w:r>
    </w:p>
    <w:p w14:paraId="59FE6789"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report titled ‘Report of the Committee of Hon’ble Supreme Court for suggesting guidelines on government funded advertisements’ is annexed hereto as </w:t>
      </w:r>
      <w:r w:rsidRPr="00D73CB0">
        <w:rPr>
          <w:b/>
          <w:bCs/>
          <w:color w:val="000000" w:themeColor="text1"/>
          <w:sz w:val="28"/>
          <w:szCs w:val="28"/>
        </w:rPr>
        <w:t>Annexure P at Pages ____ to ______)</w:t>
      </w:r>
    </w:p>
    <w:p w14:paraId="0FD6DD9F"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In its judgment dated 13-05-2015 in </w:t>
      </w:r>
      <w:r w:rsidRPr="00D73CB0">
        <w:rPr>
          <w:rFonts w:ascii="Times New Roman" w:hAnsi="Times New Roman" w:cs="Times New Roman"/>
          <w:b/>
          <w:bCs/>
          <w:color w:val="000000" w:themeColor="text1"/>
          <w:sz w:val="28"/>
          <w:szCs w:val="28"/>
        </w:rPr>
        <w:t>Common Cause vs. Union of India</w:t>
      </w:r>
      <w:r w:rsidRPr="00D73CB0">
        <w:rPr>
          <w:rFonts w:ascii="Times New Roman" w:hAnsi="Times New Roman" w:cs="Times New Roman"/>
          <w:color w:val="000000" w:themeColor="text1"/>
          <w:sz w:val="28"/>
          <w:szCs w:val="28"/>
        </w:rPr>
        <w:t xml:space="preserve"> (</w:t>
      </w:r>
      <w:r w:rsidRPr="00D73CB0">
        <w:rPr>
          <w:rFonts w:ascii="Times New Roman" w:hAnsi="Times New Roman" w:cs="Times New Roman"/>
          <w:b/>
          <w:bCs/>
          <w:color w:val="000000" w:themeColor="text1"/>
          <w:sz w:val="28"/>
          <w:szCs w:val="28"/>
        </w:rPr>
        <w:t>2015 7 SCC 1)</w:t>
      </w:r>
      <w:r w:rsidRPr="00D73CB0">
        <w:rPr>
          <w:rFonts w:ascii="Times New Roman" w:hAnsi="Times New Roman" w:cs="Times New Roman"/>
          <w:color w:val="000000" w:themeColor="text1"/>
          <w:sz w:val="28"/>
          <w:szCs w:val="28"/>
        </w:rPr>
        <w:t xml:space="preserve"> (hereinafter referred to as the ‘2015 judgment’), the Hon’ble Supreme Court, while upholding most of ‘the recommendations, stated as follows: </w:t>
      </w:r>
    </w:p>
    <w:p w14:paraId="4100D0FD"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575E448A" w14:textId="77777777" w:rsidR="004356B2" w:rsidRPr="00D73CB0" w:rsidRDefault="004356B2" w:rsidP="004356B2">
      <w:pPr>
        <w:ind w:left="108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“11…The objective of these guidelines emphasize the government’s responsibility to disseminate information necessary for the public to know about the policies and programmes of government. It principally spells out five principles to regulate the contents of advertisements namely, </w:t>
      </w:r>
    </w:p>
    <w:p w14:paraId="567838AD" w14:textId="77777777" w:rsidR="004356B2" w:rsidRPr="00D73CB0" w:rsidRDefault="004356B2" w:rsidP="004356B2">
      <w:pPr>
        <w:pStyle w:val="ListParagraph"/>
        <w:numPr>
          <w:ilvl w:val="0"/>
          <w:numId w:val="1"/>
        </w:numPr>
        <w:ind w:left="2160"/>
        <w:jc w:val="both"/>
        <w:rPr>
          <w:rFonts w:ascii="Times New Roman" w:hAnsi="Times New Roman" w:cs="Times New Roman"/>
          <w:b/>
          <w:bCs/>
          <w:i/>
          <w:iCs/>
          <w:color w:val="000000" w:themeColor="text1"/>
          <w:sz w:val="28"/>
          <w:szCs w:val="28"/>
        </w:rPr>
      </w:pPr>
      <w:r w:rsidRPr="00D73CB0">
        <w:rPr>
          <w:rFonts w:ascii="Times New Roman" w:hAnsi="Times New Roman" w:cs="Times New Roman"/>
          <w:b/>
          <w:bCs/>
          <w:i/>
          <w:iCs/>
          <w:color w:val="000000" w:themeColor="text1"/>
          <w:sz w:val="28"/>
          <w:szCs w:val="28"/>
        </w:rPr>
        <w:t xml:space="preserve">Advertising campaigns are to be related to government responsibilities, </w:t>
      </w:r>
    </w:p>
    <w:p w14:paraId="5D2316D1" w14:textId="77777777" w:rsidR="004356B2" w:rsidRPr="00D73CB0" w:rsidRDefault="004356B2" w:rsidP="004356B2">
      <w:pPr>
        <w:pStyle w:val="ListParagraph"/>
        <w:numPr>
          <w:ilvl w:val="0"/>
          <w:numId w:val="1"/>
        </w:numPr>
        <w:ind w:left="2160"/>
        <w:jc w:val="both"/>
        <w:rPr>
          <w:rFonts w:ascii="Times New Roman" w:hAnsi="Times New Roman" w:cs="Times New Roman"/>
          <w:b/>
          <w:bCs/>
          <w:i/>
          <w:iCs/>
          <w:color w:val="000000" w:themeColor="text1"/>
          <w:sz w:val="28"/>
          <w:szCs w:val="28"/>
        </w:rPr>
      </w:pPr>
      <w:r w:rsidRPr="00D73CB0">
        <w:rPr>
          <w:rFonts w:ascii="Times New Roman" w:hAnsi="Times New Roman" w:cs="Times New Roman"/>
          <w:b/>
          <w:bCs/>
          <w:i/>
          <w:iCs/>
          <w:color w:val="000000" w:themeColor="text1"/>
          <w:sz w:val="28"/>
          <w:szCs w:val="28"/>
        </w:rPr>
        <w:t xml:space="preserve">Materials should be presented in an objective, fair and accessible manner and designed to meet objectives of the campaign, </w:t>
      </w:r>
    </w:p>
    <w:p w14:paraId="262F4531" w14:textId="77777777" w:rsidR="004356B2" w:rsidRPr="00D73CB0" w:rsidRDefault="004356B2" w:rsidP="004356B2">
      <w:pPr>
        <w:pStyle w:val="ListParagraph"/>
        <w:numPr>
          <w:ilvl w:val="0"/>
          <w:numId w:val="1"/>
        </w:numPr>
        <w:ind w:left="2160"/>
        <w:jc w:val="both"/>
        <w:rPr>
          <w:rFonts w:ascii="Times New Roman" w:hAnsi="Times New Roman" w:cs="Times New Roman"/>
          <w:b/>
          <w:bCs/>
          <w:i/>
          <w:iCs/>
          <w:color w:val="000000" w:themeColor="text1"/>
          <w:sz w:val="28"/>
          <w:szCs w:val="28"/>
        </w:rPr>
      </w:pPr>
      <w:r w:rsidRPr="00D73CB0">
        <w:rPr>
          <w:rFonts w:ascii="Times New Roman" w:hAnsi="Times New Roman" w:cs="Times New Roman"/>
          <w:b/>
          <w:bCs/>
          <w:i/>
          <w:iCs/>
          <w:color w:val="000000" w:themeColor="text1"/>
          <w:sz w:val="28"/>
          <w:szCs w:val="28"/>
        </w:rPr>
        <w:t xml:space="preserve">Not directed at promoting political interests of a Party, </w:t>
      </w:r>
    </w:p>
    <w:p w14:paraId="7E7E268A" w14:textId="77777777" w:rsidR="004356B2" w:rsidRPr="00D73CB0" w:rsidRDefault="004356B2" w:rsidP="004356B2">
      <w:pPr>
        <w:pStyle w:val="ListParagraph"/>
        <w:numPr>
          <w:ilvl w:val="0"/>
          <w:numId w:val="1"/>
        </w:numPr>
        <w:ind w:left="2160"/>
        <w:jc w:val="both"/>
        <w:rPr>
          <w:rFonts w:ascii="Times New Roman" w:hAnsi="Times New Roman" w:cs="Times New Roman"/>
          <w:b/>
          <w:bCs/>
          <w:i/>
          <w:iCs/>
          <w:color w:val="000000" w:themeColor="text1"/>
          <w:sz w:val="28"/>
          <w:szCs w:val="28"/>
        </w:rPr>
      </w:pPr>
      <w:r w:rsidRPr="00D73CB0">
        <w:rPr>
          <w:rFonts w:ascii="Times New Roman" w:hAnsi="Times New Roman" w:cs="Times New Roman"/>
          <w:b/>
          <w:bCs/>
          <w:i/>
          <w:iCs/>
          <w:color w:val="000000" w:themeColor="text1"/>
          <w:sz w:val="28"/>
          <w:szCs w:val="28"/>
        </w:rPr>
        <w:t xml:space="preserve">Campaigns must be justified and undertaken in an efficient and cost-effective manner and </w:t>
      </w:r>
    </w:p>
    <w:p w14:paraId="48996FBF" w14:textId="77777777" w:rsidR="004356B2" w:rsidRPr="00D73CB0" w:rsidRDefault="004356B2" w:rsidP="004356B2">
      <w:pPr>
        <w:pStyle w:val="ListParagraph"/>
        <w:numPr>
          <w:ilvl w:val="0"/>
          <w:numId w:val="1"/>
        </w:numPr>
        <w:ind w:left="2160"/>
        <w:jc w:val="both"/>
        <w:rPr>
          <w:rFonts w:ascii="Times New Roman" w:hAnsi="Times New Roman" w:cs="Times New Roman"/>
          <w:b/>
          <w:bCs/>
          <w:i/>
          <w:iCs/>
          <w:color w:val="000000" w:themeColor="text1"/>
          <w:sz w:val="28"/>
          <w:szCs w:val="28"/>
        </w:rPr>
      </w:pPr>
      <w:r w:rsidRPr="00D73CB0">
        <w:rPr>
          <w:rFonts w:ascii="Times New Roman" w:hAnsi="Times New Roman" w:cs="Times New Roman"/>
          <w:b/>
          <w:bCs/>
          <w:i/>
          <w:iCs/>
          <w:color w:val="000000" w:themeColor="text1"/>
          <w:sz w:val="28"/>
          <w:szCs w:val="28"/>
        </w:rPr>
        <w:t xml:space="preserve">Advertisements must comply with legal requirements and financial regulations and procedures </w:t>
      </w:r>
    </w:p>
    <w:p w14:paraId="4160D6B7"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3B1A0CA3"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This Court had further held as follows: </w:t>
      </w:r>
    </w:p>
    <w:p w14:paraId="7163A11A"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rPr>
      </w:pPr>
    </w:p>
    <w:p w14:paraId="16286520" w14:textId="77777777" w:rsidR="004356B2" w:rsidRPr="00D73CB0" w:rsidRDefault="004356B2" w:rsidP="004356B2">
      <w:pPr>
        <w:ind w:left="1440"/>
        <w:jc w:val="both"/>
        <w:rPr>
          <w:rFonts w:ascii="Times New Roman" w:hAnsi="Times New Roman" w:cs="Times New Roman"/>
          <w:color w:val="000000" w:themeColor="text1"/>
          <w:sz w:val="28"/>
          <w:szCs w:val="28"/>
        </w:rPr>
      </w:pPr>
      <w:r w:rsidRPr="00D73CB0">
        <w:rPr>
          <w:rFonts w:ascii="Times New Roman" w:hAnsi="Times New Roman" w:cs="Times New Roman"/>
          <w:i/>
          <w:iCs/>
          <w:color w:val="000000" w:themeColor="text1"/>
          <w:sz w:val="28"/>
          <w:szCs w:val="28"/>
        </w:rPr>
        <w:t>“17…The said recommendations, in our considered view, would serve public interest by enabling dissemination of information and spreading awareness amongst the citizens not only of the government policies; achievements made and targets to be reached but also the rights and entitlements of the citizens including the availability of a host of welfare measures.”</w:t>
      </w:r>
    </w:p>
    <w:p w14:paraId="26BC27B6"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1B4C359B"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lastRenderedPageBreak/>
        <w:t xml:space="preserve">Reiterating on the court’s power to roll out guidelines, this Hon’ble court stated as follows: </w:t>
      </w:r>
    </w:p>
    <w:p w14:paraId="55B12F88"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09796567" w14:textId="77777777" w:rsidR="004356B2" w:rsidRPr="00D73CB0" w:rsidRDefault="004356B2" w:rsidP="004356B2">
      <w:pPr>
        <w:ind w:left="144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“7…in a situation where the field is open and uncovered by any government policy, to guide and control everyday governmental action, surely, in the exercise of jurisdiction under Article 142 of the Constitution, parameters can be laid down by this court...Such an exercise would be naturally time bound i.e. till the Legislature or the Executive, as the case may be, steps in to fulfill its constitutional role and authority by framing an appropriate policy.” </w:t>
      </w:r>
    </w:p>
    <w:p w14:paraId="1133D09A" w14:textId="014E9996"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(A copy of the judgement titled Common Cause vs. Union of India (2015</w:t>
      </w:r>
      <w:r w:rsidR="0020186F">
        <w:rPr>
          <w:color w:val="000000" w:themeColor="text1"/>
          <w:sz w:val="28"/>
          <w:szCs w:val="28"/>
        </w:rPr>
        <w:t>)</w:t>
      </w:r>
      <w:r w:rsidRPr="00D73CB0">
        <w:rPr>
          <w:color w:val="000000" w:themeColor="text1"/>
          <w:sz w:val="28"/>
          <w:szCs w:val="28"/>
        </w:rPr>
        <w:t xml:space="preserve"> 7 SCC 1</w:t>
      </w:r>
      <w:r w:rsidRPr="00D73CB0">
        <w:rPr>
          <w:b/>
          <w:bCs/>
          <w:color w:val="000000" w:themeColor="text1"/>
          <w:sz w:val="28"/>
          <w:szCs w:val="28"/>
        </w:rPr>
        <w:t xml:space="preserve"> </w:t>
      </w:r>
      <w:r w:rsidRPr="00D73CB0">
        <w:rPr>
          <w:color w:val="000000" w:themeColor="text1"/>
          <w:sz w:val="28"/>
          <w:szCs w:val="28"/>
        </w:rPr>
        <w:t xml:space="preserve">is annexed hereto as </w:t>
      </w:r>
      <w:r w:rsidRPr="00D73CB0">
        <w:rPr>
          <w:b/>
          <w:bCs/>
          <w:color w:val="000000" w:themeColor="text1"/>
          <w:sz w:val="28"/>
          <w:szCs w:val="28"/>
        </w:rPr>
        <w:t>Annexure P at Pages ____ to ______)</w:t>
      </w:r>
    </w:p>
    <w:p w14:paraId="0BD64F8F" w14:textId="77777777" w:rsidR="004356B2" w:rsidRPr="00D73CB0" w:rsidRDefault="004356B2" w:rsidP="004356B2">
      <w:pPr>
        <w:pStyle w:val="NormalWeb"/>
        <w:numPr>
          <w:ilvl w:val="0"/>
          <w:numId w:val="22"/>
        </w:numPr>
        <w:spacing w:line="360" w:lineRule="auto"/>
        <w:jc w:val="both"/>
        <w:rPr>
          <w:color w:val="000000" w:themeColor="text1"/>
          <w:sz w:val="28"/>
          <w:szCs w:val="28"/>
        </w:rPr>
      </w:pPr>
      <w:r w:rsidRPr="00D73CB0">
        <w:rPr>
          <w:color w:val="000000" w:themeColor="text1"/>
          <w:sz w:val="28"/>
          <w:szCs w:val="28"/>
        </w:rPr>
        <w:t xml:space="preserve">This Hon’ble Court, in its ‘2015 judgment’, had also mandated the government to set up a three member committee to oversee the implementation of the recommendations. The court held as follows:  </w:t>
      </w:r>
    </w:p>
    <w:p w14:paraId="37B6C97C" w14:textId="77777777" w:rsidR="004356B2" w:rsidRPr="00D73CB0" w:rsidRDefault="004356B2" w:rsidP="004356B2">
      <w:pPr>
        <w:pStyle w:val="NormalWeb"/>
        <w:ind w:left="1440"/>
        <w:jc w:val="both"/>
        <w:rPr>
          <w:color w:val="000000" w:themeColor="text1"/>
          <w:sz w:val="28"/>
          <w:szCs w:val="28"/>
        </w:rPr>
      </w:pPr>
      <w:r w:rsidRPr="00D73CB0">
        <w:rPr>
          <w:i/>
          <w:iCs/>
          <w:color w:val="000000" w:themeColor="text1"/>
          <w:sz w:val="28"/>
          <w:szCs w:val="28"/>
        </w:rPr>
        <w:t xml:space="preserve">“Insofar as the recommendation with regard to the appointment of Ombudsman is concerned, we are of the view that for ironing out the creases that are bound to show from time to time in the implementation of the present directions and to oversee such implementation the </w:t>
      </w:r>
      <w:r w:rsidRPr="00D73CB0">
        <w:rPr>
          <w:b/>
          <w:bCs/>
          <w:i/>
          <w:iCs/>
          <w:color w:val="000000" w:themeColor="text1"/>
          <w:sz w:val="28"/>
          <w:szCs w:val="28"/>
        </w:rPr>
        <w:t>government should constitute a three member body consisting of persons with unimpeachable neutrality and impartiality</w:t>
      </w:r>
      <w:r w:rsidRPr="00D73CB0">
        <w:rPr>
          <w:i/>
          <w:iCs/>
          <w:color w:val="000000" w:themeColor="text1"/>
          <w:sz w:val="28"/>
          <w:szCs w:val="28"/>
        </w:rPr>
        <w:t xml:space="preserve"> and who have excelled in their respective fields.”</w:t>
      </w:r>
      <w:r w:rsidRPr="00D73CB0">
        <w:rPr>
          <w:color w:val="000000" w:themeColor="text1"/>
          <w:sz w:val="28"/>
          <w:szCs w:val="28"/>
        </w:rPr>
        <w:t xml:space="preserve"> </w:t>
      </w:r>
    </w:p>
    <w:p w14:paraId="7A5C7E26"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In its order dated 06-04-2016, the Government of India formally published “Guidelines of Three Member Committee” as directed by the Supreme Court in its ‘2015 judgment’.  The objective of these guidelines was as follows: </w:t>
      </w:r>
    </w:p>
    <w:p w14:paraId="49606B6B"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1305CC34"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“As per directions of Hon'ble Supreme Court, Government of India is obliged to bring about legislation on the Content Regulation of Government funded advertisements in all media platforms. Preparation of a draft bill and passage of the same into an Act is a detailed process and likely to take time. Thus, to ensure compliance of orders of the Supreme Court in th is regard, a Three Member </w:t>
      </w:r>
      <w:r w:rsidRPr="00D73CB0">
        <w:rPr>
          <w:rFonts w:ascii="Times New Roman" w:eastAsia="Times New Roman" w:hAnsi="Times New Roman" w:cs="Times New Roman"/>
          <w:i/>
          <w:iCs/>
          <w:color w:val="000000" w:themeColor="text1"/>
          <w:sz w:val="28"/>
          <w:szCs w:val="28"/>
          <w:lang w:eastAsia="en-GB"/>
        </w:rPr>
        <w:lastRenderedPageBreak/>
        <w:t>Committee as directed by the Supreme Court is proposed for the period till legislation is actually brought on the subject matter.”</w:t>
      </w:r>
    </w:p>
    <w:p w14:paraId="6077A2AF"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order titled ‘Guidelines of Three Member Committee’ is annexed hereto as </w:t>
      </w:r>
      <w:r w:rsidRPr="00D73CB0">
        <w:rPr>
          <w:b/>
          <w:bCs/>
          <w:color w:val="000000" w:themeColor="text1"/>
          <w:sz w:val="28"/>
          <w:szCs w:val="28"/>
        </w:rPr>
        <w:t>Annexure P at Pages ____ to ______)</w:t>
      </w:r>
    </w:p>
    <w:p w14:paraId="68A8EB77" w14:textId="77777777" w:rsidR="004356B2" w:rsidRPr="00D73CB0" w:rsidRDefault="004356B2" w:rsidP="004356B2">
      <w:pPr>
        <w:pStyle w:val="NormalWeb"/>
        <w:ind w:left="720"/>
        <w:jc w:val="both"/>
        <w:rPr>
          <w:b/>
          <w:bCs/>
          <w:color w:val="000000" w:themeColor="text1"/>
          <w:sz w:val="28"/>
          <w:szCs w:val="28"/>
        </w:rPr>
      </w:pPr>
    </w:p>
    <w:p w14:paraId="335E108B"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the sole intention behind the ‘2015 judgment’ of this Hon’ble Court was to restrain public authorities from misusing public funds and to avoid unproductive expenditure of public money on government advertisements. </w:t>
      </w:r>
    </w:p>
    <w:p w14:paraId="3AAD75F2"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2B928966"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further submitted that the respondents have now devised new means and methods through which government advertisements are being presently published thereby effectively weakening the very objective behind the ‘2015 judgment’ of this Hon’ble Court.  </w:t>
      </w:r>
    </w:p>
    <w:p w14:paraId="2FADE8A5" w14:textId="77777777" w:rsidR="004356B2" w:rsidRPr="00D73CB0" w:rsidRDefault="004356B2" w:rsidP="004356B2">
      <w:pPr>
        <w:pStyle w:val="ListParagraph"/>
        <w:spacing w:line="360" w:lineRule="auto"/>
        <w:rPr>
          <w:rFonts w:ascii="Times New Roman" w:hAnsi="Times New Roman" w:cs="Times New Roman"/>
          <w:color w:val="000000" w:themeColor="text1"/>
          <w:sz w:val="28"/>
          <w:szCs w:val="28"/>
        </w:rPr>
      </w:pPr>
    </w:p>
    <w:p w14:paraId="3DC2CC92"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six specific issues that are being brought to the notice of this Hon’ble Court by way of this petition are as follows: </w:t>
      </w:r>
    </w:p>
    <w:p w14:paraId="752ED394" w14:textId="77777777" w:rsidR="004356B2" w:rsidRPr="00D73CB0" w:rsidRDefault="004356B2" w:rsidP="004356B2">
      <w:pPr>
        <w:pStyle w:val="ListParagraph"/>
        <w:numPr>
          <w:ilvl w:val="0"/>
          <w:numId w:val="3"/>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Publication of advertisements by state governments outside the territorial limits of their respective state   </w:t>
      </w:r>
    </w:p>
    <w:p w14:paraId="2077CD1A" w14:textId="77777777" w:rsidR="004356B2" w:rsidRPr="00D73CB0" w:rsidRDefault="004356B2" w:rsidP="004356B2">
      <w:pPr>
        <w:pStyle w:val="ListParagraph"/>
        <w:numPr>
          <w:ilvl w:val="0"/>
          <w:numId w:val="3"/>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Publication of government advertisements in the form of ‘advertorials’ </w:t>
      </w:r>
    </w:p>
    <w:p w14:paraId="2F042D7F" w14:textId="77777777" w:rsidR="004356B2" w:rsidRPr="00D73CB0" w:rsidRDefault="004356B2" w:rsidP="004356B2">
      <w:pPr>
        <w:pStyle w:val="ListParagraph"/>
        <w:numPr>
          <w:ilvl w:val="0"/>
          <w:numId w:val="3"/>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Publication of government advertisements during/prior to the elections </w:t>
      </w:r>
    </w:p>
    <w:p w14:paraId="4E522CD0" w14:textId="77777777" w:rsidR="004356B2" w:rsidRPr="00D73CB0" w:rsidRDefault="004356B2" w:rsidP="004356B2">
      <w:pPr>
        <w:pStyle w:val="ListParagraph"/>
        <w:numPr>
          <w:ilvl w:val="0"/>
          <w:numId w:val="3"/>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Issues concerning the ‘Committee on Content Regulation of Government Advertisements’ (CCRGA)</w:t>
      </w:r>
    </w:p>
    <w:p w14:paraId="418E12EF" w14:textId="77777777" w:rsidR="004356B2" w:rsidRPr="00D73CB0" w:rsidRDefault="004356B2" w:rsidP="004356B2">
      <w:pPr>
        <w:pStyle w:val="ListParagraph"/>
        <w:numPr>
          <w:ilvl w:val="0"/>
          <w:numId w:val="3"/>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Publication of Photographs of elected public functionaries on Government Advertisements </w:t>
      </w:r>
    </w:p>
    <w:p w14:paraId="02793FD5" w14:textId="77777777" w:rsidR="004356B2" w:rsidRPr="00D73CB0" w:rsidRDefault="004356B2" w:rsidP="004356B2">
      <w:pPr>
        <w:pStyle w:val="ListParagraph"/>
        <w:numPr>
          <w:ilvl w:val="0"/>
          <w:numId w:val="3"/>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Advertisements in the name of Awareness Campaigns</w:t>
      </w:r>
    </w:p>
    <w:p w14:paraId="00927C2A" w14:textId="77777777" w:rsidR="004356B2" w:rsidRPr="00D73CB0" w:rsidRDefault="004356B2" w:rsidP="004356B2">
      <w:pPr>
        <w:pStyle w:val="ListParagraph"/>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  </w:t>
      </w:r>
    </w:p>
    <w:p w14:paraId="0EB20A11" w14:textId="77777777" w:rsidR="004356B2" w:rsidRPr="00D73CB0" w:rsidRDefault="004356B2" w:rsidP="004356B2">
      <w:pPr>
        <w:pStyle w:val="ListParagraph"/>
        <w:numPr>
          <w:ilvl w:val="0"/>
          <w:numId w:val="24"/>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lastRenderedPageBreak/>
        <w:t>LACK OF ANY TERRITORIAL RESTRICTIONS ON GOVERNMENT ADVERTISEMENTS</w:t>
      </w:r>
    </w:p>
    <w:p w14:paraId="5F38D821"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22C84C47"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before this Hon’ble Court that the purpose of government advertisement funded by public money is to keep the citizens informed of the government’s policies, achievements, targets and welfare measures. While the central government formulates welfare measures and policies for the entire country, the state governments on the other hand are tasked with formulating such schemes and policies for the residents of their state. </w:t>
      </w:r>
    </w:p>
    <w:p w14:paraId="7923071F"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4FD52D77"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the target audience, therefore, of any government advertisement are the prime beneficiaries of that government’s policies and welfare measures. The target audience of advertisements released by central government are all the citizens of this country whereas, for advertisements released by state governments the target audience are the residents of that particular state for whom the policies and welfare measures are formulated and adopted, and not the ones who are residents of another state and are therefore not the targeted/prime beneficiaries of the state’s policies and welfare measures.  </w:t>
      </w:r>
    </w:p>
    <w:p w14:paraId="403E1C27"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29CAC98E"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by running advertisement campaigns within the territory of the state, the state government would put public funds to best use thereby serving larger public interest by keeping the residents of the state better informed about its policies and welfare measures. It also follows that advertisements outside the territory of the state would not serve any public interest or larger public purpose as they would not target their prime beneficiaries and would resultantly lead to wastage of huge sums of public money.      </w:t>
      </w:r>
    </w:p>
    <w:p w14:paraId="63A307B4"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006B6A4C"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several state governments across the country have not followed this fundamental principle and have engaged in rolling out extensive advertisement campaigns outside the territory of the state through newspapers and billboard campaigns, incurring huge costs on the public exchequer and serving no public interest.  </w:t>
      </w:r>
    </w:p>
    <w:p w14:paraId="33D99A49"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3E00B099"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In July 2021, the Government of Delhi ran full page advertisements in several national and regional newspapers across the country. These advertisements were regarding the “Chief Minister’s COVID-19 Family Financial Assistance Scheme”. One of the conditions for availing this scheme was that the applicant had to necessarily be a resident of Delhi. To advertise a scheme whose beneficiaries were residents of Delhi, the government of Delhi ran full page advertisements in Uttar Pradesh, Bihar, Gujarat, Maharashtra, Punjab, Goa, Telangana and Chattisgarh incurring huge sums of public money. Similar full page advertisements in national newspapers across the country were published by the Delhi government during Christmas and other occasions as well.       </w:t>
      </w:r>
    </w:p>
    <w:p w14:paraId="3B83A6E6"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advertisements by Delhi government is annexed hereto as </w:t>
      </w:r>
      <w:r w:rsidRPr="00D73CB0">
        <w:rPr>
          <w:b/>
          <w:bCs/>
          <w:color w:val="000000" w:themeColor="text1"/>
          <w:sz w:val="28"/>
          <w:szCs w:val="28"/>
        </w:rPr>
        <w:t>Annexure P at Pages ____ to ______)</w:t>
      </w:r>
    </w:p>
    <w:p w14:paraId="44A6A876"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489987B7"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In July 2021, the state government of Uttar Pradesh ran massive advertisement campaign in the national capital. Billboards across Delhi, on roads, bus stops and metro stations, were covered with advertisements extolling the many achievements of the government of Uttar Pradesh. The State government of Jharkhand too has engaged in a similar exercise.   </w:t>
      </w:r>
    </w:p>
    <w:p w14:paraId="44F850F2"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advertisements by government of Uttar Pradesh is annexed hereto as </w:t>
      </w:r>
      <w:r w:rsidRPr="00D73CB0">
        <w:rPr>
          <w:b/>
          <w:bCs/>
          <w:color w:val="000000" w:themeColor="text1"/>
          <w:sz w:val="28"/>
          <w:szCs w:val="28"/>
        </w:rPr>
        <w:t>Annexure P1 at Pages ____ to ______)</w:t>
      </w:r>
    </w:p>
    <w:p w14:paraId="0546291D"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lastRenderedPageBreak/>
        <w:t xml:space="preserve">(A copy of the advertisements by government of Jharkhand is annexed hereto as </w:t>
      </w:r>
      <w:r w:rsidRPr="00D73CB0">
        <w:rPr>
          <w:b/>
          <w:bCs/>
          <w:color w:val="000000" w:themeColor="text1"/>
          <w:sz w:val="28"/>
          <w:szCs w:val="28"/>
        </w:rPr>
        <w:t>Annexure P1 at Pages ____ to ______)</w:t>
      </w:r>
    </w:p>
    <w:p w14:paraId="6FA3DECD"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7CA7512F"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It is submitted that these advertisements do not just amount to wastage of precious public money, but are also in clear violation of the guidelines formulated by this Hon’ble court in its ‘2015 judgment’.</w:t>
      </w:r>
    </w:p>
    <w:p w14:paraId="39E27BE0" w14:textId="77777777" w:rsidR="004356B2" w:rsidRPr="00D73CB0" w:rsidRDefault="004356B2" w:rsidP="004356B2">
      <w:pPr>
        <w:pStyle w:val="ListParagraph"/>
        <w:rPr>
          <w:rFonts w:ascii="Times New Roman" w:hAnsi="Times New Roman" w:cs="Times New Roman"/>
          <w:color w:val="000000" w:themeColor="text1"/>
          <w:sz w:val="28"/>
          <w:szCs w:val="28"/>
        </w:rPr>
      </w:pPr>
    </w:p>
    <w:p w14:paraId="40B70755"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this Hon’ble court had mandated in its ‘2015 judgment’ that government advertisements should “be justified and undertaken in an efficient and cost-effective manner”. It is further submitted that two out of the five objectives of ‘The Guidelines’ were namely: </w:t>
      </w:r>
    </w:p>
    <w:p w14:paraId="48A1223E" w14:textId="77777777" w:rsidR="004356B2" w:rsidRPr="00D73CB0" w:rsidRDefault="004356B2" w:rsidP="004356B2">
      <w:pPr>
        <w:ind w:left="72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(a) </w:t>
      </w:r>
      <w:r w:rsidRPr="00D73CB0">
        <w:rPr>
          <w:rFonts w:ascii="Times New Roman" w:hAnsi="Times New Roman" w:cs="Times New Roman"/>
          <w:b/>
          <w:bCs/>
          <w:i/>
          <w:iCs/>
          <w:color w:val="000000" w:themeColor="text1"/>
          <w:sz w:val="28"/>
          <w:szCs w:val="28"/>
        </w:rPr>
        <w:t>to prevent arbitrary use of public funds</w:t>
      </w:r>
      <w:r w:rsidRPr="00D73CB0">
        <w:rPr>
          <w:rFonts w:ascii="Times New Roman" w:hAnsi="Times New Roman" w:cs="Times New Roman"/>
          <w:i/>
          <w:iCs/>
          <w:color w:val="000000" w:themeColor="text1"/>
          <w:sz w:val="28"/>
          <w:szCs w:val="28"/>
        </w:rPr>
        <w:t xml:space="preserve"> for advertising by public authorities to project particular personalities, parties or governments without any attendant public interest. </w:t>
      </w:r>
    </w:p>
    <w:p w14:paraId="68AB809C" w14:textId="77777777" w:rsidR="004356B2" w:rsidRPr="00D73CB0" w:rsidRDefault="004356B2" w:rsidP="004356B2">
      <w:pPr>
        <w:ind w:left="72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(d) to ensure that “all government activities satisfy the </w:t>
      </w:r>
      <w:r w:rsidRPr="00D73CB0">
        <w:rPr>
          <w:rFonts w:ascii="Times New Roman" w:hAnsi="Times New Roman" w:cs="Times New Roman"/>
          <w:b/>
          <w:bCs/>
          <w:i/>
          <w:iCs/>
          <w:color w:val="000000" w:themeColor="text1"/>
          <w:sz w:val="28"/>
          <w:szCs w:val="28"/>
        </w:rPr>
        <w:t>test of reasonableness and public interest</w:t>
      </w:r>
      <w:r w:rsidRPr="00D73CB0">
        <w:rPr>
          <w:rFonts w:ascii="Times New Roman" w:hAnsi="Times New Roman" w:cs="Times New Roman"/>
          <w:i/>
          <w:iCs/>
          <w:color w:val="000000" w:themeColor="text1"/>
          <w:sz w:val="28"/>
          <w:szCs w:val="28"/>
        </w:rPr>
        <w:t xml:space="preserve">, particularly while dealing with public funds and property”;     </w:t>
      </w:r>
    </w:p>
    <w:p w14:paraId="1671C395"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rPr>
      </w:pPr>
    </w:p>
    <w:p w14:paraId="2568D59D"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also submitted that the fourth principle of content regulation as upheld by this Court in its ‘2015 judgment’ is as follows: </w:t>
      </w:r>
    </w:p>
    <w:p w14:paraId="41D7C180" w14:textId="77777777" w:rsidR="004356B2" w:rsidRPr="00D73CB0" w:rsidRDefault="004356B2" w:rsidP="004356B2">
      <w:pPr>
        <w:pStyle w:val="NormalWeb"/>
        <w:ind w:left="720"/>
        <w:jc w:val="both"/>
        <w:rPr>
          <w:i/>
          <w:iCs/>
          <w:color w:val="000000" w:themeColor="text1"/>
          <w:sz w:val="28"/>
          <w:szCs w:val="28"/>
        </w:rPr>
      </w:pPr>
      <w:r w:rsidRPr="00D73CB0">
        <w:rPr>
          <w:i/>
          <w:iCs/>
          <w:color w:val="000000" w:themeColor="text1"/>
          <w:sz w:val="28"/>
          <w:szCs w:val="28"/>
        </w:rPr>
        <w:t xml:space="preserve">“(4)… (a) Since it is the responsibility of government to safeguard the trust and confidence in the integrity and impartiality of public services and hence </w:t>
      </w:r>
      <w:r w:rsidRPr="00D73CB0">
        <w:rPr>
          <w:b/>
          <w:bCs/>
          <w:i/>
          <w:iCs/>
          <w:color w:val="000000" w:themeColor="text1"/>
          <w:sz w:val="28"/>
          <w:szCs w:val="28"/>
        </w:rPr>
        <w:t>it should be the policy of governments to use public funds in such a manner as to obtain maximum value for taxpayers’ money</w:t>
      </w:r>
      <w:r w:rsidRPr="00D73CB0">
        <w:rPr>
          <w:i/>
          <w:iCs/>
          <w:color w:val="000000" w:themeColor="text1"/>
          <w:sz w:val="28"/>
          <w:szCs w:val="28"/>
        </w:rPr>
        <w:t xml:space="preserve">;” </w:t>
      </w:r>
    </w:p>
    <w:p w14:paraId="0D2720B2" w14:textId="77777777" w:rsidR="004356B2" w:rsidRPr="00D73CB0" w:rsidRDefault="004356B2" w:rsidP="004356B2">
      <w:pPr>
        <w:pStyle w:val="NormalWeb"/>
        <w:ind w:left="720"/>
        <w:jc w:val="both"/>
        <w:rPr>
          <w:i/>
          <w:iCs/>
          <w:color w:val="000000" w:themeColor="text1"/>
          <w:sz w:val="28"/>
          <w:szCs w:val="28"/>
        </w:rPr>
      </w:pPr>
      <w:r w:rsidRPr="00D73CB0">
        <w:rPr>
          <w:i/>
          <w:iCs/>
          <w:color w:val="000000" w:themeColor="text1"/>
          <w:sz w:val="28"/>
          <w:szCs w:val="28"/>
        </w:rPr>
        <w:t>“(4)…(e)</w:t>
      </w:r>
      <w:r w:rsidRPr="00D73CB0">
        <w:rPr>
          <w:b/>
          <w:bCs/>
          <w:i/>
          <w:iCs/>
          <w:color w:val="000000" w:themeColor="text1"/>
          <w:sz w:val="28"/>
          <w:szCs w:val="28"/>
        </w:rPr>
        <w:t>Advertisement campaigns should only be need based</w:t>
      </w:r>
      <w:r w:rsidRPr="00D73CB0">
        <w:rPr>
          <w:i/>
          <w:iCs/>
          <w:color w:val="000000" w:themeColor="text1"/>
          <w:sz w:val="28"/>
          <w:szCs w:val="28"/>
        </w:rPr>
        <w:t xml:space="preserve">;”   </w:t>
      </w:r>
    </w:p>
    <w:p w14:paraId="311E144C"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such an exercise of wastage of public money is disproportionate, unreasonable, not need-based, arbitrary and does not amount to obtaining maximum value for the taxpayer’s money. It is also clear that the common practise of rolling out government advertisements by state governments is done with the sole purpose of projecting </w:t>
      </w:r>
      <w:r w:rsidRPr="00D73CB0">
        <w:rPr>
          <w:rFonts w:ascii="Times New Roman" w:hAnsi="Times New Roman" w:cs="Times New Roman"/>
          <w:color w:val="000000" w:themeColor="text1"/>
          <w:sz w:val="28"/>
          <w:szCs w:val="28"/>
        </w:rPr>
        <w:lastRenderedPageBreak/>
        <w:t xml:space="preserve">personalities and promoting particular governments without any attendant public interest.  </w:t>
      </w:r>
    </w:p>
    <w:p w14:paraId="69FD73F6"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3B5681BA" w14:textId="77777777" w:rsidR="004356B2" w:rsidRPr="00D73CB0" w:rsidRDefault="004356B2" w:rsidP="004356B2">
      <w:pPr>
        <w:pStyle w:val="ListParagraph"/>
        <w:numPr>
          <w:ilvl w:val="0"/>
          <w:numId w:val="24"/>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ADVERTORIALS AND GOVERNMENT ADVERTISEMENTS </w:t>
      </w:r>
    </w:p>
    <w:p w14:paraId="00BBA2DA"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39633659"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before this Hon’ble Court that several governments across the country are publishing advertisements in the form of ‘advertorials’ that are, by their very nature, designed to be deceptive and misleading, are against all journalistic ethics and therefore give rise to serious constitutional concerns.    </w:t>
      </w:r>
    </w:p>
    <w:p w14:paraId="2E28D42B"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6F6040C6"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Cambridge Dictionary defines an ‘Advertorial’ as “an advertisement that is designed to look like a written article and seems to be giving information rather than advertising a product”. The Free Dictionary defines an ‘Advertorial’ as “an advertisement promoting the interests or opinions of a corporate sponsor, often presented in such a way as to resemble an editorial”. Thesaurus defines the term as “an advertisement that is written and presented in the style of an editorial or a journalistic report”. The Macmillan Dictionary defines the term as “an advertisement in a newspaper or magazine that looks like one of its normal articles”. </w:t>
      </w:r>
    </w:p>
    <w:p w14:paraId="5AA1CCE3"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dictionary meanings of the term ‘advertorial’ is annexed hereto as </w:t>
      </w:r>
      <w:r w:rsidRPr="00D73CB0">
        <w:rPr>
          <w:b/>
          <w:bCs/>
          <w:color w:val="000000" w:themeColor="text1"/>
          <w:sz w:val="28"/>
          <w:szCs w:val="28"/>
        </w:rPr>
        <w:t>Annexure P at Pages ____ to ______)</w:t>
      </w:r>
    </w:p>
    <w:p w14:paraId="0C3DFC1B"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40FD50E7"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Several researchers have termed advertorials as “information pollution” and compared it to “paid news”. A research concluded that “</w:t>
      </w:r>
      <w:r w:rsidRPr="00D73CB0">
        <w:rPr>
          <w:rFonts w:ascii="Times New Roman" w:eastAsia="Times New Roman" w:hAnsi="Times New Roman" w:cs="Times New Roman"/>
          <w:color w:val="000000" w:themeColor="text1"/>
          <w:sz w:val="28"/>
          <w:szCs w:val="28"/>
          <w:lang w:eastAsia="en-GB"/>
        </w:rPr>
        <w:t xml:space="preserve">the advertorial format fools readers into greater involvement with the advertising message and that the presence of advertorial labels may not be </w:t>
      </w:r>
      <w:r w:rsidRPr="00D73CB0">
        <w:rPr>
          <w:rFonts w:ascii="Times New Roman" w:eastAsia="Times New Roman" w:hAnsi="Times New Roman" w:cs="Times New Roman"/>
          <w:color w:val="000000" w:themeColor="text1"/>
          <w:sz w:val="28"/>
          <w:szCs w:val="28"/>
          <w:lang w:eastAsia="en-GB"/>
        </w:rPr>
        <w:lastRenderedPageBreak/>
        <w:t xml:space="preserve">particularly effective in alerting consumers to the true nature of the message”. </w:t>
      </w:r>
    </w:p>
    <w:p w14:paraId="5115977E"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research paper titled ‘The Advertorial as Information Pollution’ is annexed hereto as </w:t>
      </w:r>
      <w:r w:rsidRPr="00D73CB0">
        <w:rPr>
          <w:b/>
          <w:bCs/>
          <w:color w:val="000000" w:themeColor="text1"/>
          <w:sz w:val="28"/>
          <w:szCs w:val="28"/>
        </w:rPr>
        <w:t>Annexure P at Pages ____ to ______)</w:t>
      </w:r>
    </w:p>
    <w:p w14:paraId="446193FD"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research paper titled ‘Trends in Magazine Advertorial Use’ is annexed hereto as </w:t>
      </w:r>
      <w:r w:rsidRPr="00D73CB0">
        <w:rPr>
          <w:b/>
          <w:bCs/>
          <w:color w:val="000000" w:themeColor="text1"/>
          <w:sz w:val="28"/>
          <w:szCs w:val="28"/>
        </w:rPr>
        <w:t>Annexure P at Pages ____ to ______)</w:t>
      </w:r>
    </w:p>
    <w:p w14:paraId="6E773B3B"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research paper titled ‘On the deceptive effectiveness of labeled and unlabelled Advertorial formats’ is annexed hereto as </w:t>
      </w:r>
      <w:r w:rsidRPr="00D73CB0">
        <w:rPr>
          <w:b/>
          <w:bCs/>
          <w:color w:val="000000" w:themeColor="text1"/>
          <w:sz w:val="28"/>
          <w:szCs w:val="28"/>
        </w:rPr>
        <w:t>Annexure P at Pages ____ to ______)</w:t>
      </w:r>
    </w:p>
    <w:p w14:paraId="6F283CF8" w14:textId="77777777" w:rsidR="004356B2" w:rsidRPr="00D73CB0" w:rsidRDefault="004356B2" w:rsidP="004356B2">
      <w:pPr>
        <w:pStyle w:val="NormalWeb"/>
        <w:jc w:val="both"/>
        <w:rPr>
          <w:b/>
          <w:bCs/>
          <w:color w:val="000000" w:themeColor="text1"/>
          <w:sz w:val="28"/>
          <w:szCs w:val="28"/>
        </w:rPr>
      </w:pPr>
    </w:p>
    <w:p w14:paraId="75B7DDB7"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The major characteristic features of advertorials are as follows: </w:t>
      </w:r>
    </w:p>
    <w:p w14:paraId="29C1BDC7" w14:textId="77777777" w:rsidR="004356B2" w:rsidRPr="00D73CB0" w:rsidRDefault="004356B2" w:rsidP="004356B2">
      <w:pPr>
        <w:pStyle w:val="ListParagraph"/>
        <w:numPr>
          <w:ilvl w:val="0"/>
          <w:numId w:val="14"/>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They are advertisements disguised to look like real news and are often packaged like a complete report thereby making them deceptive. </w:t>
      </w:r>
      <w:r w:rsidRPr="00D73CB0">
        <w:rPr>
          <w:rFonts w:ascii="Times New Roman" w:hAnsi="Times New Roman" w:cs="Times New Roman"/>
          <w:color w:val="000000" w:themeColor="text1"/>
          <w:sz w:val="28"/>
          <w:szCs w:val="28"/>
        </w:rPr>
        <w:t xml:space="preserve">They are dressed up as editorial content suggesting that someone else has endorsed it as opposed to advertisements. This is done to convey greater authority and persuasiveness. Implicit in advertorials is a certain amount of subterfuge.   </w:t>
      </w:r>
      <w:r w:rsidRPr="00D73CB0">
        <w:rPr>
          <w:rFonts w:ascii="Times New Roman" w:eastAsia="Times New Roman" w:hAnsi="Times New Roman" w:cs="Times New Roman"/>
          <w:color w:val="000000" w:themeColor="text1"/>
          <w:sz w:val="28"/>
          <w:szCs w:val="28"/>
          <w:lang w:eastAsia="en-GB"/>
        </w:rPr>
        <w:t xml:space="preserve">   </w:t>
      </w:r>
    </w:p>
    <w:p w14:paraId="089A3E5C" w14:textId="77777777" w:rsidR="004356B2" w:rsidRPr="00D73CB0" w:rsidRDefault="004356B2" w:rsidP="004356B2">
      <w:pPr>
        <w:pStyle w:val="ListParagraph"/>
        <w:numPr>
          <w:ilvl w:val="0"/>
          <w:numId w:val="14"/>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They lack readily visible markers and have no prominent disclaimers. Most of the times there are umbrella disclaimers only on the front page. Disclaimers, if any, are small and deceptively referred as “Consumer Connect Initiative, Brand Connect, Open Avenue, Focus, Media Marketing Initiative, An Impact Feature, Media Solution Initiative, etc.”     </w:t>
      </w:r>
    </w:p>
    <w:p w14:paraId="2056F257" w14:textId="77777777" w:rsidR="004356B2" w:rsidRPr="00D73CB0" w:rsidRDefault="004356B2" w:rsidP="004356B2">
      <w:pPr>
        <w:pStyle w:val="ListParagraph"/>
        <w:numPr>
          <w:ilvl w:val="0"/>
          <w:numId w:val="14"/>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Their content isn’t regulated and is therefore biased and is mostly presented in the form of a “feel-good campaign”. This effectively makes advertorials similar to ‘paid news’ or even ‘fake news’.     </w:t>
      </w:r>
    </w:p>
    <w:p w14:paraId="429BBFCF"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6C1A379F"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lastRenderedPageBreak/>
        <w:t xml:space="preserve">It is submitted that in November 2021, the Government of Uttar Pradesh released advertorials in national newspapers such as Times of India, Hindustan Times and Dainik Jagran. While Times of India called it a “consumer connect initiative”, Hindustan Times termed it as “Hindustan Times Media Marketing Initiative”. The state government’s advertorials published by Dainik Jagran was named “media marketing initiative” and was even published like a real news story with bylines of reporters. India Today Magazine’s August edition consisted of a 24 page advertorial which was referred as “An Impact Feature” or “Focus”. Amar Ujala, a Hindi newspaper, carried advertorials of the government of Uttarakhand in the name of “media solution initiative”. </w:t>
      </w:r>
    </w:p>
    <w:p w14:paraId="44D4BD48"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advertisements by government of Uttar Pradesh is annexed hereto as </w:t>
      </w:r>
      <w:r w:rsidRPr="00D73CB0">
        <w:rPr>
          <w:b/>
          <w:bCs/>
          <w:color w:val="000000" w:themeColor="text1"/>
          <w:sz w:val="28"/>
          <w:szCs w:val="28"/>
        </w:rPr>
        <w:t>Annexure P1 at Pages ____ to ______)</w:t>
      </w:r>
    </w:p>
    <w:p w14:paraId="306E4A00"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advertisements by government of Uttarakhand is annexed hereto as </w:t>
      </w:r>
      <w:r w:rsidRPr="00D73CB0">
        <w:rPr>
          <w:b/>
          <w:bCs/>
          <w:color w:val="000000" w:themeColor="text1"/>
          <w:sz w:val="28"/>
          <w:szCs w:val="28"/>
        </w:rPr>
        <w:t>Annexure P1 at Pages ____ to ______)</w:t>
      </w:r>
    </w:p>
    <w:p w14:paraId="1219A97C"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7D87B875"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further submitted that many of these advertorials, because of a lack of regulation, are biased and incorrect in terms of their content. </w:t>
      </w:r>
    </w:p>
    <w:p w14:paraId="5ABC6C78"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newspaper report titled ‘Yogi Ji is going ad crazy but are his government’s claims even true’ is annexed hereto as </w:t>
      </w:r>
      <w:r w:rsidRPr="00D73CB0">
        <w:rPr>
          <w:b/>
          <w:bCs/>
          <w:color w:val="000000" w:themeColor="text1"/>
          <w:sz w:val="28"/>
          <w:szCs w:val="28"/>
        </w:rPr>
        <w:t>Annexure P1 at Pages ____ to ______)</w:t>
      </w:r>
    </w:p>
    <w:p w14:paraId="099A1D20"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785C0CD1"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therefore submitted that such advertorials, who by their very nature are designed to look like real news and read like news articles are against the guidelines framed by this Hon’ble Court in its 2015 judgment and also against journalistic ethics. </w:t>
      </w:r>
    </w:p>
    <w:p w14:paraId="7E64B6F7"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78CC2A79"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lastRenderedPageBreak/>
        <w:t xml:space="preserve">It is submitted that the second principle of government regulation as upheld by this Hon’ble Court in its ‘2015 judgment’ is as follows: </w:t>
      </w:r>
    </w:p>
    <w:p w14:paraId="4B8650D4" w14:textId="77777777" w:rsidR="004356B2" w:rsidRPr="00D73CB0" w:rsidRDefault="004356B2" w:rsidP="004356B2">
      <w:pPr>
        <w:pStyle w:val="NormalWeb"/>
        <w:numPr>
          <w:ilvl w:val="0"/>
          <w:numId w:val="18"/>
        </w:numPr>
        <w:jc w:val="both"/>
        <w:rPr>
          <w:i/>
          <w:iCs/>
          <w:color w:val="000000" w:themeColor="text1"/>
          <w:sz w:val="28"/>
          <w:szCs w:val="28"/>
        </w:rPr>
      </w:pPr>
      <w:r w:rsidRPr="00D73CB0">
        <w:rPr>
          <w:b/>
          <w:bCs/>
          <w:i/>
          <w:iCs/>
          <w:color w:val="000000" w:themeColor="text1"/>
          <w:sz w:val="28"/>
          <w:szCs w:val="28"/>
        </w:rPr>
        <w:t xml:space="preserve">Advertisement materials should be presented in an objective, fair and accessible manner and be designed to meet the objectives of the campaign: </w:t>
      </w:r>
    </w:p>
    <w:p w14:paraId="7AD7AC01" w14:textId="77777777" w:rsidR="004356B2" w:rsidRPr="00D73CB0" w:rsidRDefault="004356B2" w:rsidP="004356B2">
      <w:pPr>
        <w:pStyle w:val="NormalWeb"/>
        <w:ind w:left="720"/>
        <w:jc w:val="both"/>
        <w:rPr>
          <w:i/>
          <w:iCs/>
          <w:color w:val="000000" w:themeColor="text1"/>
          <w:sz w:val="28"/>
          <w:szCs w:val="28"/>
        </w:rPr>
      </w:pPr>
      <w:r w:rsidRPr="00D73CB0">
        <w:rPr>
          <w:i/>
          <w:iCs/>
          <w:color w:val="000000" w:themeColor="text1"/>
          <w:sz w:val="28"/>
          <w:szCs w:val="28"/>
        </w:rPr>
        <w:t xml:space="preserve">(i)  The material </w:t>
      </w:r>
      <w:r w:rsidRPr="00D73CB0">
        <w:rPr>
          <w:b/>
          <w:bCs/>
          <w:i/>
          <w:iCs/>
          <w:color w:val="000000" w:themeColor="text1"/>
          <w:sz w:val="28"/>
          <w:szCs w:val="28"/>
        </w:rPr>
        <w:t>shall be presented in a fair and objective manner</w:t>
      </w:r>
      <w:r w:rsidRPr="00D73CB0">
        <w:rPr>
          <w:i/>
          <w:iCs/>
          <w:color w:val="000000" w:themeColor="text1"/>
          <w:sz w:val="28"/>
          <w:szCs w:val="28"/>
        </w:rPr>
        <w:t xml:space="preserve"> and shall be capable of fulfilling the intended objectives; </w:t>
      </w:r>
    </w:p>
    <w:p w14:paraId="3EEE9E25" w14:textId="77777777" w:rsidR="004356B2" w:rsidRPr="00D73CB0" w:rsidRDefault="004356B2" w:rsidP="004356B2">
      <w:pPr>
        <w:pStyle w:val="NormalWeb"/>
        <w:ind w:left="720"/>
        <w:jc w:val="both"/>
        <w:rPr>
          <w:i/>
          <w:iCs/>
          <w:color w:val="000000" w:themeColor="text1"/>
          <w:sz w:val="28"/>
          <w:szCs w:val="28"/>
        </w:rPr>
      </w:pPr>
      <w:r w:rsidRPr="00D73CB0">
        <w:rPr>
          <w:i/>
          <w:iCs/>
          <w:color w:val="000000" w:themeColor="text1"/>
          <w:sz w:val="28"/>
          <w:szCs w:val="28"/>
        </w:rPr>
        <w:t>(ii)  </w:t>
      </w:r>
      <w:r w:rsidRPr="00D73CB0">
        <w:rPr>
          <w:b/>
          <w:bCs/>
          <w:i/>
          <w:iCs/>
          <w:color w:val="000000" w:themeColor="text1"/>
          <w:sz w:val="28"/>
          <w:szCs w:val="28"/>
        </w:rPr>
        <w:t>Government shall exercise due caution while deciding the content, layout, size and design of the message including the target area</w:t>
      </w:r>
      <w:r w:rsidRPr="00D73CB0">
        <w:rPr>
          <w:i/>
          <w:iCs/>
          <w:color w:val="000000" w:themeColor="text1"/>
          <w:sz w:val="28"/>
          <w:szCs w:val="28"/>
        </w:rPr>
        <w:t xml:space="preserve"> and the creative requirement of the intended communication in order to ensure that the maximum reach and impact are achieved in the most cost effective manner; </w:t>
      </w:r>
    </w:p>
    <w:p w14:paraId="6335CDFA" w14:textId="77777777" w:rsidR="004356B2" w:rsidRPr="00D73CB0" w:rsidRDefault="004356B2" w:rsidP="004356B2">
      <w:pPr>
        <w:pStyle w:val="NormalWeb"/>
        <w:ind w:left="720"/>
        <w:jc w:val="both"/>
        <w:rPr>
          <w:i/>
          <w:iCs/>
          <w:color w:val="000000" w:themeColor="text1"/>
          <w:sz w:val="28"/>
          <w:szCs w:val="28"/>
        </w:rPr>
      </w:pPr>
      <w:r w:rsidRPr="00D73CB0">
        <w:rPr>
          <w:i/>
          <w:iCs/>
          <w:color w:val="000000" w:themeColor="text1"/>
          <w:sz w:val="28"/>
          <w:szCs w:val="28"/>
        </w:rPr>
        <w:t>(iii)  </w:t>
      </w:r>
      <w:r w:rsidRPr="00D73CB0">
        <w:rPr>
          <w:b/>
          <w:bCs/>
          <w:i/>
          <w:iCs/>
          <w:color w:val="000000" w:themeColor="text1"/>
          <w:sz w:val="28"/>
          <w:szCs w:val="28"/>
        </w:rPr>
        <w:t>Content of advertisement must enable the recipients of the information to distinguish between facts and analysis and where information is presented as a fact, it should be accurate and verifiable</w:t>
      </w:r>
      <w:r w:rsidRPr="00D73CB0">
        <w:rPr>
          <w:i/>
          <w:iCs/>
          <w:color w:val="000000" w:themeColor="text1"/>
          <w:sz w:val="28"/>
          <w:szCs w:val="28"/>
        </w:rPr>
        <w:t xml:space="preserve">; </w:t>
      </w:r>
    </w:p>
    <w:p w14:paraId="222BD62D"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submitted that the ‘Norms of Journalistic Conduct’ published by the Press Council of India in 2010 states as follows:     </w:t>
      </w:r>
    </w:p>
    <w:p w14:paraId="06C43479"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301DBB4F" w14:textId="77777777" w:rsidR="004356B2" w:rsidRPr="00D73CB0" w:rsidRDefault="004356B2" w:rsidP="004356B2">
      <w:pPr>
        <w:ind w:left="72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i) Commercial advertisements are information as much as social, economic or political information. What is more, advertisements shape attitude and ways of life at least as much, as other kinds of information and comment. </w:t>
      </w:r>
      <w:r w:rsidRPr="00D73CB0">
        <w:rPr>
          <w:rFonts w:ascii="Times New Roman" w:eastAsia="Times New Roman" w:hAnsi="Times New Roman" w:cs="Times New Roman"/>
          <w:b/>
          <w:bCs/>
          <w:i/>
          <w:iCs/>
          <w:color w:val="000000" w:themeColor="text1"/>
          <w:sz w:val="28"/>
          <w:szCs w:val="28"/>
          <w:lang w:eastAsia="en-GB"/>
        </w:rPr>
        <w:t>Journalistic propriety demands that advertisements must be clearly distinguishable from news content carried in the newspaper.</w:t>
      </w:r>
    </w:p>
    <w:p w14:paraId="7FA785C2" w14:textId="77777777" w:rsidR="004356B2" w:rsidRPr="00D73CB0" w:rsidRDefault="004356B2" w:rsidP="004356B2">
      <w:pPr>
        <w:ind w:left="720"/>
        <w:jc w:val="both"/>
        <w:rPr>
          <w:rFonts w:ascii="Times New Roman" w:eastAsia="Times New Roman" w:hAnsi="Times New Roman" w:cs="Times New Roman"/>
          <w:b/>
          <w:bCs/>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vi) </w:t>
      </w:r>
      <w:r w:rsidRPr="00D73CB0">
        <w:rPr>
          <w:rFonts w:ascii="Times New Roman" w:eastAsia="Times New Roman" w:hAnsi="Times New Roman" w:cs="Times New Roman"/>
          <w:b/>
          <w:bCs/>
          <w:i/>
          <w:iCs/>
          <w:color w:val="000000" w:themeColor="text1"/>
          <w:sz w:val="28"/>
          <w:szCs w:val="28"/>
          <w:lang w:eastAsia="en-GB"/>
        </w:rPr>
        <w:t xml:space="preserve">Journalistic propriety demands that advertisements must be clearly distinguishable from editorial matter carried in the newspaper. </w:t>
      </w:r>
    </w:p>
    <w:p w14:paraId="58C36F4B" w14:textId="77777777" w:rsidR="004356B2" w:rsidRPr="00D73CB0" w:rsidRDefault="004356B2" w:rsidP="004356B2">
      <w:pPr>
        <w:ind w:left="720"/>
        <w:jc w:val="both"/>
        <w:rPr>
          <w:rFonts w:ascii="Times New Roman" w:eastAsia="Times New Roman" w:hAnsi="Times New Roman" w:cs="Times New Roman"/>
          <w:color w:val="000000" w:themeColor="text1"/>
          <w:sz w:val="28"/>
          <w:szCs w:val="28"/>
          <w:lang w:eastAsia="en-GB"/>
        </w:rPr>
      </w:pPr>
    </w:p>
    <w:p w14:paraId="5C9167FC" w14:textId="77777777" w:rsidR="004356B2" w:rsidRPr="00D73CB0" w:rsidRDefault="004356B2" w:rsidP="004356B2">
      <w:pPr>
        <w:pStyle w:val="NormalWeb"/>
        <w:ind w:left="720"/>
        <w:jc w:val="both"/>
        <w:rPr>
          <w:b/>
          <w:bCs/>
          <w:color w:val="000000" w:themeColor="text1"/>
          <w:sz w:val="28"/>
          <w:szCs w:val="28"/>
        </w:rPr>
      </w:pPr>
      <w:r w:rsidRPr="00D73CB0">
        <w:rPr>
          <w:color w:val="000000" w:themeColor="text1"/>
          <w:sz w:val="28"/>
          <w:szCs w:val="28"/>
        </w:rPr>
        <w:t xml:space="preserve">(A copy of the report titled ‘Norms of Journalistic Conduct’ is annexed hereto as </w:t>
      </w:r>
      <w:r w:rsidRPr="00D73CB0">
        <w:rPr>
          <w:b/>
          <w:bCs/>
          <w:color w:val="000000" w:themeColor="text1"/>
          <w:sz w:val="28"/>
          <w:szCs w:val="28"/>
        </w:rPr>
        <w:t>Annexure P1 at Pages ____ to ______)</w:t>
      </w:r>
    </w:p>
    <w:p w14:paraId="514F2349" w14:textId="77777777" w:rsidR="004356B2" w:rsidRPr="00D73CB0" w:rsidRDefault="004356B2" w:rsidP="004356B2">
      <w:pPr>
        <w:spacing w:line="360" w:lineRule="auto"/>
        <w:jc w:val="both"/>
        <w:rPr>
          <w:rFonts w:ascii="Times New Roman" w:eastAsia="Times New Roman" w:hAnsi="Times New Roman" w:cs="Times New Roman"/>
          <w:b/>
          <w:bCs/>
          <w:color w:val="000000" w:themeColor="text1"/>
          <w:sz w:val="28"/>
          <w:szCs w:val="28"/>
          <w:lang w:eastAsia="en-GB"/>
        </w:rPr>
      </w:pPr>
    </w:p>
    <w:p w14:paraId="64098135"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further submitted that the Code for Self-Regulation of Advertising Content in India released by the Advertising Standards Council of India states as follows: </w:t>
      </w:r>
    </w:p>
    <w:p w14:paraId="5BAEB85A" w14:textId="77777777" w:rsidR="004356B2" w:rsidRPr="00D73CB0" w:rsidRDefault="004356B2" w:rsidP="004356B2">
      <w:pPr>
        <w:spacing w:line="360" w:lineRule="auto"/>
        <w:jc w:val="both"/>
        <w:rPr>
          <w:rFonts w:ascii="Times New Roman" w:eastAsia="Times New Roman" w:hAnsi="Times New Roman" w:cs="Times New Roman"/>
          <w:b/>
          <w:bCs/>
          <w:color w:val="000000" w:themeColor="text1"/>
          <w:sz w:val="28"/>
          <w:szCs w:val="28"/>
          <w:lang w:eastAsia="en-GB"/>
        </w:rPr>
      </w:pPr>
    </w:p>
    <w:p w14:paraId="58E33653" w14:textId="77777777" w:rsidR="004356B2" w:rsidRPr="00D73CB0" w:rsidRDefault="004356B2" w:rsidP="004356B2">
      <w:pPr>
        <w:ind w:left="72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1.4. </w:t>
      </w:r>
      <w:r w:rsidRPr="00D73CB0">
        <w:rPr>
          <w:rFonts w:ascii="Times New Roman" w:hAnsi="Times New Roman" w:cs="Times New Roman"/>
          <w:b/>
          <w:bCs/>
          <w:i/>
          <w:iCs/>
          <w:color w:val="000000" w:themeColor="text1"/>
          <w:sz w:val="28"/>
          <w:szCs w:val="28"/>
        </w:rPr>
        <w:t>Advertisements shall neither distort facts nor mislead the consumer by means of implications or omissions.</w:t>
      </w:r>
      <w:r w:rsidRPr="00D73CB0">
        <w:rPr>
          <w:rFonts w:ascii="Times New Roman" w:hAnsi="Times New Roman" w:cs="Times New Roman"/>
          <w:i/>
          <w:iCs/>
          <w:color w:val="000000" w:themeColor="text1"/>
          <w:sz w:val="28"/>
          <w:szCs w:val="28"/>
        </w:rPr>
        <w:t xml:space="preserve"> Advertisements shall not contain statements or visual presentation which directly or by implication or by omission or by ambiguity or by exaggeration are likely to mislead the consumer about the product advertised or the advertiser or about any other product or advertiser. </w:t>
      </w:r>
    </w:p>
    <w:p w14:paraId="1FA801FE" w14:textId="77777777" w:rsidR="004356B2" w:rsidRPr="00D73CB0" w:rsidRDefault="004356B2" w:rsidP="004356B2">
      <w:pPr>
        <w:ind w:left="720"/>
        <w:jc w:val="both"/>
        <w:rPr>
          <w:rFonts w:ascii="Times New Roman" w:hAnsi="Times New Roman" w:cs="Times New Roman"/>
          <w:i/>
          <w:iCs/>
          <w:color w:val="000000" w:themeColor="text1"/>
          <w:sz w:val="28"/>
          <w:szCs w:val="28"/>
        </w:rPr>
      </w:pPr>
      <w:r w:rsidRPr="00D73CB0">
        <w:rPr>
          <w:rFonts w:ascii="Times New Roman" w:hAnsi="Times New Roman" w:cs="Times New Roman"/>
          <w:i/>
          <w:iCs/>
          <w:color w:val="000000" w:themeColor="text1"/>
          <w:sz w:val="28"/>
          <w:szCs w:val="28"/>
        </w:rPr>
        <w:t xml:space="preserve">1.5. </w:t>
      </w:r>
      <w:r w:rsidRPr="00D73CB0">
        <w:rPr>
          <w:rFonts w:ascii="Times New Roman" w:hAnsi="Times New Roman" w:cs="Times New Roman"/>
          <w:b/>
          <w:bCs/>
          <w:i/>
          <w:iCs/>
          <w:color w:val="000000" w:themeColor="text1"/>
          <w:sz w:val="28"/>
          <w:szCs w:val="28"/>
        </w:rPr>
        <w:t>Advertisements shall not be so framed as to abuse the trust of consumers or exploit their lack of experience or knowledge.</w:t>
      </w:r>
      <w:r w:rsidRPr="00D73CB0">
        <w:rPr>
          <w:rFonts w:ascii="Times New Roman" w:hAnsi="Times New Roman" w:cs="Times New Roman"/>
          <w:i/>
          <w:iCs/>
          <w:color w:val="000000" w:themeColor="text1"/>
          <w:sz w:val="28"/>
          <w:szCs w:val="28"/>
        </w:rPr>
        <w:t xml:space="preserve"> No advertisement shall be permitted to contain any claim so exaggerated as to lead to grave or widespread disappointment in the minds of consumers.</w:t>
      </w:r>
    </w:p>
    <w:p w14:paraId="0B614013" w14:textId="77777777" w:rsidR="004356B2" w:rsidRPr="00D73CB0" w:rsidRDefault="004356B2" w:rsidP="004356B2">
      <w:pPr>
        <w:ind w:left="720"/>
        <w:jc w:val="both"/>
        <w:rPr>
          <w:rFonts w:ascii="Times New Roman" w:hAnsi="Times New Roman" w:cs="Times New Roman"/>
          <w:color w:val="000000" w:themeColor="text1"/>
          <w:sz w:val="28"/>
          <w:szCs w:val="28"/>
        </w:rPr>
      </w:pPr>
    </w:p>
    <w:p w14:paraId="2CE3C15D" w14:textId="77777777" w:rsidR="004356B2" w:rsidRPr="00D73CB0" w:rsidRDefault="004356B2" w:rsidP="004356B2">
      <w:pPr>
        <w:ind w:left="72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(A copy of the report titled ‘Code for Self-Regulation of Advertising Content in India’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p>
    <w:p w14:paraId="387DE9EC"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5183D41B" w14:textId="77777777" w:rsidR="004356B2" w:rsidRPr="00D73CB0" w:rsidRDefault="004356B2" w:rsidP="004356B2">
      <w:pPr>
        <w:pStyle w:val="ListParagraph"/>
        <w:numPr>
          <w:ilvl w:val="0"/>
          <w:numId w:val="24"/>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GOVERNMENT ADVERTISEMENTS BEFORE ELECTIONS </w:t>
      </w:r>
    </w:p>
    <w:p w14:paraId="496CF3B0" w14:textId="77777777" w:rsidR="004356B2" w:rsidRPr="00D73CB0" w:rsidRDefault="004356B2" w:rsidP="004356B2">
      <w:pPr>
        <w:spacing w:line="360" w:lineRule="auto"/>
        <w:jc w:val="both"/>
        <w:rPr>
          <w:rFonts w:ascii="Times New Roman" w:hAnsi="Times New Roman" w:cs="Times New Roman"/>
          <w:b/>
          <w:bCs/>
          <w:color w:val="000000" w:themeColor="text1"/>
          <w:sz w:val="28"/>
          <w:szCs w:val="28"/>
          <w:u w:val="single"/>
        </w:rPr>
      </w:pPr>
    </w:p>
    <w:p w14:paraId="73CD85A5"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It is submitted before this Hon’ble Court that the three member committee set up by this court in its judgment dated 23-04-2014 had recommended in its Guidelines that government advertisements that are published before elections must be regulated. It had stated as follows:</w:t>
      </w:r>
    </w:p>
    <w:p w14:paraId="2E8CFB8F" w14:textId="77777777" w:rsidR="004356B2" w:rsidRPr="00D73CB0" w:rsidRDefault="004356B2" w:rsidP="004356B2">
      <w:pPr>
        <w:pStyle w:val="NormalWeb"/>
        <w:ind w:left="720"/>
        <w:jc w:val="both"/>
        <w:rPr>
          <w:i/>
          <w:iCs/>
          <w:color w:val="000000" w:themeColor="text1"/>
          <w:sz w:val="28"/>
          <w:szCs w:val="28"/>
        </w:rPr>
      </w:pPr>
      <w:r w:rsidRPr="00D73CB0">
        <w:rPr>
          <w:i/>
          <w:iCs/>
          <w:color w:val="000000" w:themeColor="text1"/>
          <w:sz w:val="28"/>
          <w:szCs w:val="28"/>
        </w:rPr>
        <w:t xml:space="preserve">(4)(d)  Though advertising by governments should remain regulated all the time, it is particularly important to scrupulously follow these principles before and during the elections. As far as possible, during the period prior to elections, only those advertisements required by law (such as public health and safety advisories or job and contract advertisements) alone be released by governments; </w:t>
      </w:r>
    </w:p>
    <w:p w14:paraId="719B7716" w14:textId="77777777" w:rsidR="004356B2" w:rsidRPr="00D73CB0" w:rsidRDefault="004356B2" w:rsidP="004356B2">
      <w:pPr>
        <w:pStyle w:val="ListParagraph"/>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However, this Hon’ble Court had not accepted that recommendation and had held as follows: </w:t>
      </w:r>
    </w:p>
    <w:p w14:paraId="74347489" w14:textId="77777777" w:rsidR="004356B2" w:rsidRPr="00D73CB0" w:rsidRDefault="004356B2" w:rsidP="004356B2">
      <w:pPr>
        <w:pStyle w:val="ListParagraph"/>
        <w:spacing w:before="100" w:beforeAutospacing="1" w:after="100" w:afterAutospacing="1"/>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b/>
          <w:bCs/>
          <w:i/>
          <w:iCs/>
          <w:color w:val="000000" w:themeColor="text1"/>
          <w:sz w:val="28"/>
          <w:szCs w:val="28"/>
          <w:lang w:eastAsia="en-GB"/>
        </w:rPr>
        <w:t xml:space="preserve">26. </w:t>
      </w:r>
      <w:r w:rsidRPr="00D73CB0">
        <w:rPr>
          <w:rFonts w:ascii="Times New Roman" w:eastAsia="Times New Roman" w:hAnsi="Times New Roman" w:cs="Times New Roman"/>
          <w:i/>
          <w:iCs/>
          <w:color w:val="000000" w:themeColor="text1"/>
          <w:sz w:val="28"/>
          <w:szCs w:val="28"/>
          <w:lang w:eastAsia="en-GB"/>
        </w:rPr>
        <w:t xml:space="preserve">If Government advertisements adhere to the objects and parameters mentioned above we do not feel the necessity of imposing a special curb on government advertisements on the eve of the elections, as suggested by the Committee.  </w:t>
      </w:r>
    </w:p>
    <w:p w14:paraId="1B679B31" w14:textId="77777777" w:rsidR="004356B2" w:rsidRPr="00D73CB0" w:rsidRDefault="004356B2" w:rsidP="004356B2">
      <w:pPr>
        <w:pStyle w:val="ListParagraph"/>
        <w:spacing w:line="360" w:lineRule="auto"/>
        <w:jc w:val="both"/>
        <w:rPr>
          <w:rFonts w:ascii="Times New Roman" w:eastAsia="Times New Roman" w:hAnsi="Times New Roman" w:cs="Times New Roman"/>
          <w:color w:val="000000" w:themeColor="text1"/>
          <w:sz w:val="28"/>
          <w:szCs w:val="28"/>
          <w:lang w:eastAsia="en-GB"/>
        </w:rPr>
      </w:pPr>
    </w:p>
    <w:p w14:paraId="70B95E2C"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lastRenderedPageBreak/>
        <w:t xml:space="preserve"> </w:t>
      </w:r>
      <w:r w:rsidRPr="00D73CB0">
        <w:rPr>
          <w:rFonts w:ascii="Times New Roman" w:eastAsia="Times New Roman" w:hAnsi="Times New Roman" w:cs="Times New Roman"/>
          <w:color w:val="000000" w:themeColor="text1"/>
          <w:sz w:val="28"/>
          <w:szCs w:val="28"/>
          <w:lang w:eastAsia="en-GB"/>
        </w:rPr>
        <w:t xml:space="preserve">It is submitted before this Hon’ble Court that in the run up to an election, the political party/parties who are part of the government vis-à-vis those in the opposition are unevenly placed in terms of their ability to reach out to the electorate. This is primarily because of the government’s power to use funds from the public exchequer to roll out massive advertisement campaigns. </w:t>
      </w:r>
    </w:p>
    <w:p w14:paraId="125EA0BE"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53495C15"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Government advertisements in the run up to an election helps the party in power reach out to the voter easily, selectively extol its policies and measures, create favourable perceptions, influence the voter’s mind and encourage a certain kind of political environment. They also help narrow down and shrink open spaces of political discourse for those who do not have the resources and the wherewithal to publish advertisements with the same scale and size as compared to the government.        </w:t>
      </w:r>
    </w:p>
    <w:p w14:paraId="405E8146"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049226A3"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Advertisements that are presently published before elections are of two kinds. One is government advertisements, funded by the public exchequer. The second kind is advertisements by political parties funded from their party funds. It is submitted that while the government has the ability to use both these kinds of advertisements to its favor, the opposition is only left with the second choice i.e. party funded advertisement. This anomaly and the inherent dichotomy creates a highly unequal playing field and negatively impacts the prospects of the opposition in the election because of their financial limitations. </w:t>
      </w:r>
    </w:p>
    <w:p w14:paraId="75E0E446"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4FA23FF3"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submitted that the situation is far worse for smaller regional parties who fail to participate in the electoral process because of their financial inabilities which restricts them from carrying out massive paid </w:t>
      </w:r>
      <w:r w:rsidRPr="00D73CB0">
        <w:rPr>
          <w:rFonts w:ascii="Times New Roman" w:eastAsia="Times New Roman" w:hAnsi="Times New Roman" w:cs="Times New Roman"/>
          <w:color w:val="000000" w:themeColor="text1"/>
          <w:sz w:val="28"/>
          <w:szCs w:val="28"/>
          <w:lang w:eastAsia="en-GB"/>
        </w:rPr>
        <w:lastRenderedPageBreak/>
        <w:t xml:space="preserve">advertisement campaigns. Although they have equal stakes in our democracy, they stand effectively sidelined.     </w:t>
      </w:r>
    </w:p>
    <w:p w14:paraId="1E7C241F"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1B8280BF"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submitted that while the government has all the right to disseminate information surrounding its policies and welfare measures, doing this through publicly funded advertisements during the run up to an election is undemocratic as it disproportionately favours the party in power thereby giving them an edge much before the election.  </w:t>
      </w:r>
    </w:p>
    <w:p w14:paraId="7891DDCD"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0EF6E714"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submitted that allowing government advertisements during the run up to an election is also prone to severe misuse in atleast three following ways. They are: </w:t>
      </w:r>
    </w:p>
    <w:p w14:paraId="310BA96E"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276FBF86" w14:textId="77777777" w:rsidR="004356B2" w:rsidRPr="00D73CB0" w:rsidRDefault="004356B2" w:rsidP="004356B2">
      <w:pPr>
        <w:pStyle w:val="ListParagraph"/>
        <w:numPr>
          <w:ilvl w:val="0"/>
          <w:numId w:val="25"/>
        </w:numPr>
        <w:spacing w:line="360" w:lineRule="auto"/>
        <w:ind w:left="1080"/>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Governments have the tendency of disproportionately increasing their publicity budget during their last year in power. For instance, ahead of the 2018 assembly elections in Karnataka, the government increased the amount allocated towards publicising its schemes by 9 times as compared to previous years.  </w:t>
      </w:r>
    </w:p>
    <w:p w14:paraId="05133400" w14:textId="77777777" w:rsidR="004356B2" w:rsidRPr="00D73CB0" w:rsidRDefault="004356B2" w:rsidP="004356B2">
      <w:pPr>
        <w:pStyle w:val="ListParagraph"/>
        <w:spacing w:line="360" w:lineRule="auto"/>
        <w:ind w:left="1080"/>
        <w:jc w:val="both"/>
        <w:rPr>
          <w:rFonts w:ascii="Times New Roman" w:hAnsi="Times New Roman" w:cs="Times New Roman"/>
          <w:color w:val="000000" w:themeColor="text1"/>
          <w:sz w:val="28"/>
          <w:szCs w:val="28"/>
        </w:rPr>
      </w:pPr>
    </w:p>
    <w:p w14:paraId="4CBE9FF1" w14:textId="77777777" w:rsidR="004356B2" w:rsidRPr="00D73CB0" w:rsidRDefault="004356B2" w:rsidP="004356B2">
      <w:pPr>
        <w:pStyle w:val="ListParagraph"/>
        <w:spacing w:line="360" w:lineRule="auto"/>
        <w:ind w:left="1080"/>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 xml:space="preserve">(A copy of the newspaper report titled ‘Karnataka Congress goes into publicity overdrive four years after taking power’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p>
    <w:p w14:paraId="480AC661" w14:textId="77777777" w:rsidR="004356B2" w:rsidRPr="00D73CB0" w:rsidRDefault="004356B2" w:rsidP="004356B2">
      <w:pPr>
        <w:spacing w:line="360" w:lineRule="auto"/>
        <w:ind w:left="360"/>
        <w:jc w:val="both"/>
        <w:rPr>
          <w:rFonts w:ascii="Times New Roman" w:eastAsia="Times New Roman" w:hAnsi="Times New Roman" w:cs="Times New Roman"/>
          <w:color w:val="000000" w:themeColor="text1"/>
          <w:sz w:val="28"/>
          <w:szCs w:val="28"/>
          <w:lang w:eastAsia="en-GB"/>
        </w:rPr>
      </w:pPr>
    </w:p>
    <w:p w14:paraId="60694B4E" w14:textId="77777777" w:rsidR="004356B2" w:rsidRPr="00D73CB0" w:rsidRDefault="004356B2" w:rsidP="004356B2">
      <w:pPr>
        <w:pStyle w:val="ListParagraph"/>
        <w:numPr>
          <w:ilvl w:val="0"/>
          <w:numId w:val="25"/>
        </w:numPr>
        <w:spacing w:line="360" w:lineRule="auto"/>
        <w:ind w:left="1080"/>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Another misuse is the allocation of huge sums of public money by the central government towards advertisements/publicity in poll bound states as compared to the allocation in non-poll bound states. For instance, the central government spent Rs. 25 crores towards advertisements in Punjab and Uttar Pradesh in 2016-17 ahead of the </w:t>
      </w:r>
      <w:r w:rsidRPr="00D73CB0">
        <w:rPr>
          <w:rFonts w:ascii="Times New Roman" w:eastAsia="Times New Roman" w:hAnsi="Times New Roman" w:cs="Times New Roman"/>
          <w:color w:val="000000" w:themeColor="text1"/>
          <w:sz w:val="28"/>
          <w:szCs w:val="28"/>
          <w:lang w:eastAsia="en-GB"/>
        </w:rPr>
        <w:lastRenderedPageBreak/>
        <w:t>Assembly elections. On the other hand, it spent only 5.30 crores towards non-poll bound states of Rajasthan, Karnataka and Tamil Nadu.</w:t>
      </w:r>
    </w:p>
    <w:p w14:paraId="427AE7E5" w14:textId="77777777" w:rsidR="004356B2" w:rsidRPr="00D73CB0" w:rsidRDefault="004356B2" w:rsidP="004356B2">
      <w:pPr>
        <w:pStyle w:val="ListParagraph"/>
        <w:spacing w:line="360" w:lineRule="auto"/>
        <w:ind w:left="1080"/>
        <w:jc w:val="both"/>
        <w:rPr>
          <w:rFonts w:ascii="Times New Roman" w:hAnsi="Times New Roman" w:cs="Times New Roman"/>
          <w:b/>
          <w:bCs/>
          <w:color w:val="000000" w:themeColor="text1"/>
          <w:sz w:val="28"/>
          <w:szCs w:val="28"/>
        </w:rPr>
      </w:pPr>
    </w:p>
    <w:p w14:paraId="001F2000" w14:textId="77777777" w:rsidR="004356B2" w:rsidRPr="00D73CB0" w:rsidRDefault="004356B2" w:rsidP="004356B2">
      <w:pPr>
        <w:pStyle w:val="ListParagraph"/>
        <w:spacing w:line="360" w:lineRule="auto"/>
        <w:ind w:left="1080"/>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 xml:space="preserve">(A copy of the newspaper report titled ‘Information and Broadcasting Ministry spent Rs. 25 crore on ads in Punjab, UP’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r w:rsidRPr="00D73CB0">
        <w:rPr>
          <w:rFonts w:ascii="Times New Roman" w:eastAsia="Times New Roman" w:hAnsi="Times New Roman" w:cs="Times New Roman"/>
          <w:color w:val="000000" w:themeColor="text1"/>
          <w:sz w:val="28"/>
          <w:szCs w:val="28"/>
          <w:lang w:eastAsia="en-GB"/>
        </w:rPr>
        <w:t xml:space="preserve"> </w:t>
      </w:r>
    </w:p>
    <w:p w14:paraId="451B5161" w14:textId="77777777" w:rsidR="004356B2" w:rsidRPr="00D73CB0" w:rsidRDefault="004356B2" w:rsidP="004356B2">
      <w:pPr>
        <w:pStyle w:val="ListParagraph"/>
        <w:spacing w:line="360" w:lineRule="auto"/>
        <w:ind w:left="1080"/>
        <w:jc w:val="both"/>
        <w:rPr>
          <w:rFonts w:ascii="Times New Roman" w:eastAsia="Times New Roman" w:hAnsi="Times New Roman" w:cs="Times New Roman"/>
          <w:color w:val="000000" w:themeColor="text1"/>
          <w:sz w:val="28"/>
          <w:szCs w:val="28"/>
          <w:lang w:eastAsia="en-GB"/>
        </w:rPr>
      </w:pPr>
    </w:p>
    <w:p w14:paraId="440DC49D" w14:textId="77777777" w:rsidR="004356B2" w:rsidRPr="00D73CB0" w:rsidRDefault="004356B2" w:rsidP="004356B2">
      <w:pPr>
        <w:pStyle w:val="ListParagraph"/>
        <w:numPr>
          <w:ilvl w:val="0"/>
          <w:numId w:val="25"/>
        </w:numPr>
        <w:spacing w:line="360" w:lineRule="auto"/>
        <w:ind w:left="1080"/>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Finally, government advertisements published before elections have the tendency of being extremely communal and biased. They go against the judgment of this court as held in its ‘2015 judgment’ that “advertisement materials should be objective and not directed at promoting political interests of ruling party”. The ‘2015 judgment’ specifically held that government advertisements ‘must be presented in objective language’, ‘be free of political argument or partisan standpoint’, ‘shall maintain political neutrality’, ‘avoid projecting a positive impression of the party in power or a negative impression of parties critical of the government’. </w:t>
      </w:r>
    </w:p>
    <w:p w14:paraId="5F3CA31C" w14:textId="77777777" w:rsidR="004356B2" w:rsidRPr="00D73CB0" w:rsidRDefault="004356B2" w:rsidP="004356B2">
      <w:pPr>
        <w:pStyle w:val="ListParagraph"/>
        <w:spacing w:line="360" w:lineRule="auto"/>
        <w:ind w:left="1080"/>
        <w:jc w:val="both"/>
        <w:rPr>
          <w:rFonts w:ascii="Times New Roman" w:eastAsia="Times New Roman" w:hAnsi="Times New Roman" w:cs="Times New Roman"/>
          <w:color w:val="000000" w:themeColor="text1"/>
          <w:sz w:val="28"/>
          <w:szCs w:val="28"/>
          <w:lang w:eastAsia="en-GB"/>
        </w:rPr>
      </w:pPr>
    </w:p>
    <w:p w14:paraId="344A4E7A" w14:textId="77777777" w:rsidR="004356B2" w:rsidRPr="00D73CB0" w:rsidRDefault="004356B2" w:rsidP="004356B2">
      <w:pPr>
        <w:pStyle w:val="ListParagraph"/>
        <w:spacing w:line="360" w:lineRule="auto"/>
        <w:ind w:left="1080"/>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 xml:space="preserve">(A copy of the newspaper report titled ‘A Media that publishes Islamophobic government advertising is thriving on blood money’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r w:rsidRPr="00D73CB0">
        <w:rPr>
          <w:rFonts w:ascii="Times New Roman" w:eastAsia="Times New Roman" w:hAnsi="Times New Roman" w:cs="Times New Roman"/>
          <w:color w:val="000000" w:themeColor="text1"/>
          <w:sz w:val="28"/>
          <w:szCs w:val="28"/>
          <w:lang w:eastAsia="en-GB"/>
        </w:rPr>
        <w:t xml:space="preserve"> </w:t>
      </w:r>
    </w:p>
    <w:p w14:paraId="21B167FA" w14:textId="77777777" w:rsidR="004356B2" w:rsidRPr="00D73CB0" w:rsidRDefault="004356B2" w:rsidP="004356B2">
      <w:pPr>
        <w:pStyle w:val="ListParagraph"/>
        <w:spacing w:line="360" w:lineRule="auto"/>
        <w:ind w:left="1080"/>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 xml:space="preserve">(A copy of the newspaper report titled ‘Two full-page ads across newspaper editions praise Yogi govt’s handling of pandemic’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r w:rsidRPr="00D73CB0">
        <w:rPr>
          <w:rFonts w:ascii="Times New Roman" w:eastAsia="Times New Roman" w:hAnsi="Times New Roman" w:cs="Times New Roman"/>
          <w:color w:val="000000" w:themeColor="text1"/>
          <w:sz w:val="28"/>
          <w:szCs w:val="28"/>
          <w:lang w:eastAsia="en-GB"/>
        </w:rPr>
        <w:t xml:space="preserve"> </w:t>
      </w:r>
    </w:p>
    <w:p w14:paraId="2DEEAA81"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380FD1AF"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therefore submitted that allowing government advertisements to be published during the run up to elections is undemocratic, prone to severe misuse and creates a highly unequal playing field for parties contesting in the election. It therefore strikes at the very concept of free and fair elections </w:t>
      </w:r>
      <w:r w:rsidRPr="00D73CB0">
        <w:rPr>
          <w:rFonts w:ascii="Times New Roman" w:eastAsia="Times New Roman" w:hAnsi="Times New Roman" w:cs="Times New Roman"/>
          <w:color w:val="000000" w:themeColor="text1"/>
          <w:sz w:val="28"/>
          <w:szCs w:val="28"/>
          <w:lang w:eastAsia="en-GB"/>
        </w:rPr>
        <w:lastRenderedPageBreak/>
        <w:t xml:space="preserve">that is a hallmark of any democratic society and has been recognised as the basic structure of the Indian Constitution by this Hon’ble court in the case of </w:t>
      </w:r>
      <w:r w:rsidRPr="00D73CB0">
        <w:rPr>
          <w:rFonts w:ascii="Times New Roman" w:eastAsia="Times New Roman" w:hAnsi="Times New Roman" w:cs="Times New Roman"/>
          <w:b/>
          <w:bCs/>
          <w:color w:val="000000" w:themeColor="text1"/>
          <w:sz w:val="28"/>
          <w:szCs w:val="28"/>
          <w:lang w:eastAsia="en-GB"/>
        </w:rPr>
        <w:t>Indira Gandhi vs. Raj Narain (AIR 1975 SC 865)</w:t>
      </w:r>
      <w:r w:rsidRPr="00D73CB0">
        <w:rPr>
          <w:rFonts w:ascii="Times New Roman" w:eastAsia="Times New Roman" w:hAnsi="Times New Roman" w:cs="Times New Roman"/>
          <w:color w:val="000000" w:themeColor="text1"/>
          <w:sz w:val="28"/>
          <w:szCs w:val="28"/>
          <w:lang w:eastAsia="en-GB"/>
        </w:rPr>
        <w:t xml:space="preserve">. </w:t>
      </w:r>
    </w:p>
    <w:p w14:paraId="51EBF09A" w14:textId="77777777" w:rsidR="004356B2" w:rsidRPr="00D73CB0" w:rsidRDefault="004356B2" w:rsidP="004356B2">
      <w:pPr>
        <w:spacing w:line="360" w:lineRule="auto"/>
        <w:jc w:val="both"/>
        <w:rPr>
          <w:rFonts w:ascii="Times New Roman" w:eastAsia="Times New Roman" w:hAnsi="Times New Roman" w:cs="Times New Roman"/>
          <w:color w:val="000000" w:themeColor="text1"/>
          <w:sz w:val="28"/>
          <w:szCs w:val="28"/>
          <w:lang w:eastAsia="en-GB"/>
        </w:rPr>
      </w:pPr>
    </w:p>
    <w:p w14:paraId="637A2F77" w14:textId="77777777" w:rsidR="004356B2" w:rsidRPr="00D73CB0" w:rsidRDefault="004356B2" w:rsidP="004356B2">
      <w:pPr>
        <w:pStyle w:val="ListParagraph"/>
        <w:numPr>
          <w:ilvl w:val="0"/>
          <w:numId w:val="24"/>
        </w:numPr>
        <w:spacing w:line="360" w:lineRule="auto"/>
        <w:jc w:val="both"/>
        <w:rPr>
          <w:rFonts w:ascii="Times New Roman" w:eastAsia="Times New Roman" w:hAnsi="Times New Roman" w:cs="Times New Roman"/>
          <w:b/>
          <w:bCs/>
          <w:color w:val="000000" w:themeColor="text1"/>
          <w:sz w:val="28"/>
          <w:szCs w:val="28"/>
          <w:lang w:eastAsia="en-GB"/>
        </w:rPr>
      </w:pPr>
      <w:r w:rsidRPr="00D73CB0">
        <w:rPr>
          <w:rFonts w:ascii="Times New Roman" w:eastAsia="Times New Roman" w:hAnsi="Times New Roman" w:cs="Times New Roman"/>
          <w:b/>
          <w:bCs/>
          <w:color w:val="000000" w:themeColor="text1"/>
          <w:sz w:val="28"/>
          <w:szCs w:val="28"/>
          <w:lang w:eastAsia="en-GB"/>
        </w:rPr>
        <w:t xml:space="preserve">THE COMMITTEE ON CONTENT REGULATION OF GOVERNMENT ADVERTISEMENTS    </w:t>
      </w:r>
    </w:p>
    <w:p w14:paraId="617BDB2B" w14:textId="77777777" w:rsidR="004356B2" w:rsidRPr="00D73CB0" w:rsidRDefault="004356B2" w:rsidP="004356B2">
      <w:pPr>
        <w:spacing w:line="360" w:lineRule="auto"/>
        <w:jc w:val="both"/>
        <w:rPr>
          <w:rFonts w:ascii="Times New Roman" w:eastAsia="Times New Roman" w:hAnsi="Times New Roman" w:cs="Times New Roman"/>
          <w:b/>
          <w:bCs/>
          <w:color w:val="000000" w:themeColor="text1"/>
          <w:sz w:val="28"/>
          <w:szCs w:val="28"/>
          <w:u w:val="single"/>
          <w:lang w:eastAsia="en-GB"/>
        </w:rPr>
      </w:pPr>
    </w:p>
    <w:p w14:paraId="6793F2E2"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this Hon’ble Court in its ‘2015 judgment’ had mandated the constitution of a three member committee to oversee the implementation of the guidelines on content regulation framed by this court in that judgment. Thereafter, the Central Government published guidelines for the functioning of the three member committee i.e., Committee on Content Regulation of Government Advertisements (CCRGA), through an order dated 06-04-2016. </w:t>
      </w:r>
    </w:p>
    <w:p w14:paraId="31D9C861"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0AE909E2"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before this Hon’ble Court that the guidelines dated 06-04-2016 coupled with the functioning of the CCRGA in the last four and a half years since it was formed, cumulatively go on to show that the CCRGA is a body with effectively no powers thereby failing to achieve its very objective as was mandated by this Hon’ble Court in its 2015 judgment. The following are the concerns surrounding the CCRGA: </w:t>
      </w:r>
    </w:p>
    <w:p w14:paraId="292CD202"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37816554" w14:textId="77777777" w:rsidR="004356B2" w:rsidRPr="00D73CB0" w:rsidRDefault="004356B2" w:rsidP="004356B2">
      <w:pPr>
        <w:pStyle w:val="ListParagraph"/>
        <w:numPr>
          <w:ilvl w:val="0"/>
          <w:numId w:val="29"/>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the CCRGA is a body with only recommendatory powers. The functions and powers of CCRGA as formulated in the guidelines dated 06-04-2016 are as follows: </w:t>
      </w:r>
    </w:p>
    <w:p w14:paraId="7A190FBE"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2E7DF020"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IV. Functions and Powers of the Three Member Body </w:t>
      </w:r>
    </w:p>
    <w:p w14:paraId="3071B818"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1. The Three Member Committee would address complaints from the general public of violation on the implementation of the guidelines of Hon'ble Supreme Court. </w:t>
      </w:r>
      <w:r w:rsidRPr="00D73CB0">
        <w:rPr>
          <w:rFonts w:ascii="Times New Roman" w:eastAsia="Times New Roman" w:hAnsi="Times New Roman" w:cs="Times New Roman"/>
          <w:b/>
          <w:bCs/>
          <w:i/>
          <w:iCs/>
          <w:color w:val="000000" w:themeColor="text1"/>
          <w:sz w:val="28"/>
          <w:szCs w:val="28"/>
          <w:lang w:eastAsia="en-GB"/>
        </w:rPr>
        <w:t xml:space="preserve">In cases of violation the Committee </w:t>
      </w:r>
      <w:r w:rsidRPr="00D73CB0">
        <w:rPr>
          <w:rFonts w:ascii="Times New Roman" w:eastAsia="Times New Roman" w:hAnsi="Times New Roman" w:cs="Times New Roman"/>
          <w:b/>
          <w:bCs/>
          <w:i/>
          <w:iCs/>
          <w:color w:val="000000" w:themeColor="text1"/>
          <w:sz w:val="28"/>
          <w:szCs w:val="28"/>
          <w:lang w:eastAsia="en-GB"/>
        </w:rPr>
        <w:lastRenderedPageBreak/>
        <w:t>would make their recommendations to the Ministry /Department for remedial action</w:t>
      </w:r>
      <w:r w:rsidRPr="00D73CB0">
        <w:rPr>
          <w:rFonts w:ascii="Times New Roman" w:eastAsia="Times New Roman" w:hAnsi="Times New Roman" w:cs="Times New Roman"/>
          <w:i/>
          <w:iCs/>
          <w:color w:val="000000" w:themeColor="text1"/>
          <w:sz w:val="28"/>
          <w:szCs w:val="28"/>
          <w:lang w:eastAsia="en-GB"/>
        </w:rPr>
        <w:t xml:space="preserve"> for their satisfactory settlement. </w:t>
      </w:r>
    </w:p>
    <w:p w14:paraId="15B03A9A"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2. The Committee would take suo motu cognizance of any violation / deviation of the guidelines of Hon'ble Supreme Court and </w:t>
      </w:r>
      <w:r w:rsidRPr="00D73CB0">
        <w:rPr>
          <w:rFonts w:ascii="Times New Roman" w:eastAsia="Times New Roman" w:hAnsi="Times New Roman" w:cs="Times New Roman"/>
          <w:b/>
          <w:bCs/>
          <w:i/>
          <w:iCs/>
          <w:color w:val="000000" w:themeColor="text1"/>
          <w:sz w:val="28"/>
          <w:szCs w:val="28"/>
          <w:lang w:eastAsia="en-GB"/>
        </w:rPr>
        <w:t>recommend corrective action to the Ministry/Department</w:t>
      </w:r>
      <w:r w:rsidRPr="00D73CB0">
        <w:rPr>
          <w:rFonts w:ascii="Times New Roman" w:eastAsia="Times New Roman" w:hAnsi="Times New Roman" w:cs="Times New Roman"/>
          <w:i/>
          <w:iCs/>
          <w:color w:val="000000" w:themeColor="text1"/>
          <w:sz w:val="28"/>
          <w:szCs w:val="28"/>
          <w:lang w:eastAsia="en-GB"/>
        </w:rPr>
        <w:t xml:space="preserve">. </w:t>
      </w:r>
    </w:p>
    <w:p w14:paraId="24C4DD2B"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3. As per the Hon'ble Supreme Court order, the Three Member Body would be responsible "for ironing out the creases that are bound to show from time to time in the implementation of the present directions and to oversee such implementation". </w:t>
      </w:r>
    </w:p>
    <w:p w14:paraId="2F658F71"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4. </w:t>
      </w:r>
      <w:r w:rsidRPr="00D73CB0">
        <w:rPr>
          <w:rFonts w:ascii="Times New Roman" w:eastAsia="Times New Roman" w:hAnsi="Times New Roman" w:cs="Times New Roman"/>
          <w:b/>
          <w:bCs/>
          <w:i/>
          <w:iCs/>
          <w:color w:val="000000" w:themeColor="text1"/>
          <w:sz w:val="28"/>
          <w:szCs w:val="28"/>
          <w:lang w:eastAsia="en-GB"/>
        </w:rPr>
        <w:t>The Committee as such may recommend suitable changes to the Guidelines</w:t>
      </w:r>
      <w:r w:rsidRPr="00D73CB0">
        <w:rPr>
          <w:rFonts w:ascii="Times New Roman" w:eastAsia="Times New Roman" w:hAnsi="Times New Roman" w:cs="Times New Roman"/>
          <w:i/>
          <w:iCs/>
          <w:color w:val="000000" w:themeColor="text1"/>
          <w:sz w:val="28"/>
          <w:szCs w:val="28"/>
          <w:lang w:eastAsia="en-GB"/>
        </w:rPr>
        <w:t xml:space="preserve"> to deal with new circumstances and situations that may arise from time to time. However, Committee shall make such recommendations, if any, without making major policy changes within the policy direction in the Supreme Court Order dated 13.5.2015.</w:t>
      </w:r>
    </w:p>
    <w:p w14:paraId="663CAD34"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40CD84D9" w14:textId="77777777" w:rsidR="004356B2" w:rsidRPr="00D73CB0" w:rsidRDefault="004356B2" w:rsidP="004356B2">
      <w:p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submitted that this goes against the very purpose of setting up the CCRGA. The CCRGA is supposed to send recommendations to the Ministry/Department against which it is also supposed to hear complaints regarding violations of the guidelines of this Hon’ble Court. This clearly amounts to the Ministry/Department being a judge in its own case. It is submitted that such a conflict of interest naturally gives rise to bias on the part of the Ministry which may selectively accept/not accept such recommendations.  </w:t>
      </w:r>
    </w:p>
    <w:p w14:paraId="276E5452"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4EA59F4F" w14:textId="77777777" w:rsidR="004356B2" w:rsidRPr="00D73CB0" w:rsidRDefault="004356B2" w:rsidP="004356B2">
      <w:pPr>
        <w:pStyle w:val="ListParagraph"/>
        <w:numPr>
          <w:ilvl w:val="0"/>
          <w:numId w:val="29"/>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further submitted that the CCRGA is a closed door body and that no information regarding its proceedings, reports, decisions, list of cases taken up by the committee, number of complaints received, number of complaints finally disposed of, number of suo motu cases taken up by the committee, recommendations, minutes of the meetings, number of meetings held, etc, are made available in public domain. </w:t>
      </w:r>
    </w:p>
    <w:p w14:paraId="42DD8B84"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483E1D6C" w14:textId="77777777" w:rsidR="004356B2" w:rsidRPr="00D73CB0" w:rsidRDefault="004356B2" w:rsidP="004356B2">
      <w:pPr>
        <w:pStyle w:val="ListParagraph"/>
        <w:numPr>
          <w:ilvl w:val="0"/>
          <w:numId w:val="29"/>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lastRenderedPageBreak/>
        <w:t xml:space="preserve">It is further submitted that the CCRGA as a body is completely dependent on the central government for remuneration, allocation of budget, and any other financial provisions.  </w:t>
      </w:r>
    </w:p>
    <w:p w14:paraId="11FB833E"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78E68E2D"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IX. Remuneration </w:t>
      </w:r>
    </w:p>
    <w:p w14:paraId="3FE95E71"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A consolidated fee shall be paid to all the members of the Committee. </w:t>
      </w:r>
      <w:r w:rsidRPr="00D73CB0">
        <w:rPr>
          <w:rFonts w:ascii="Times New Roman" w:eastAsia="Times New Roman" w:hAnsi="Times New Roman" w:cs="Times New Roman"/>
          <w:b/>
          <w:bCs/>
          <w:i/>
          <w:iCs/>
          <w:color w:val="000000" w:themeColor="text1"/>
          <w:sz w:val="28"/>
          <w:szCs w:val="28"/>
          <w:lang w:eastAsia="en-GB"/>
        </w:rPr>
        <w:t>Government shall decide</w:t>
      </w:r>
      <w:r w:rsidRPr="00D73CB0">
        <w:rPr>
          <w:rFonts w:ascii="Times New Roman" w:eastAsia="Times New Roman" w:hAnsi="Times New Roman" w:cs="Times New Roman"/>
          <w:i/>
          <w:iCs/>
          <w:color w:val="000000" w:themeColor="text1"/>
          <w:sz w:val="28"/>
          <w:szCs w:val="28"/>
          <w:lang w:eastAsia="en-GB"/>
        </w:rPr>
        <w:t xml:space="preserve"> upon the remuneration and other allowances. These may be reviewed by the Government but not before 5 years from the date of last fixation of the same.</w:t>
      </w:r>
    </w:p>
    <w:p w14:paraId="76D8E5E5"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p>
    <w:p w14:paraId="79F88204"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XI. Miscellaneous provisions </w:t>
      </w:r>
    </w:p>
    <w:p w14:paraId="4DA0CF29" w14:textId="77777777" w:rsidR="004356B2" w:rsidRPr="00D73CB0" w:rsidRDefault="004356B2" w:rsidP="004356B2">
      <w:pPr>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1. </w:t>
      </w:r>
      <w:r w:rsidRPr="00D73CB0">
        <w:rPr>
          <w:rFonts w:ascii="Times New Roman" w:eastAsia="Times New Roman" w:hAnsi="Times New Roman" w:cs="Times New Roman"/>
          <w:b/>
          <w:bCs/>
          <w:i/>
          <w:iCs/>
          <w:color w:val="000000" w:themeColor="text1"/>
          <w:sz w:val="28"/>
          <w:szCs w:val="28"/>
          <w:lang w:eastAsia="en-GB"/>
        </w:rPr>
        <w:t>Ministry of I&amp;B would make separate budgetary allocation</w:t>
      </w:r>
      <w:r w:rsidRPr="00D73CB0">
        <w:rPr>
          <w:rFonts w:ascii="Times New Roman" w:eastAsia="Times New Roman" w:hAnsi="Times New Roman" w:cs="Times New Roman"/>
          <w:i/>
          <w:iCs/>
          <w:color w:val="000000" w:themeColor="text1"/>
          <w:sz w:val="28"/>
          <w:szCs w:val="28"/>
          <w:lang w:eastAsia="en-GB"/>
        </w:rPr>
        <w:t xml:space="preserve"> to DAVP for the day to day functioning of the Committee.</w:t>
      </w:r>
    </w:p>
    <w:p w14:paraId="2D382D8A" w14:textId="77777777" w:rsidR="004356B2" w:rsidRPr="00D73CB0" w:rsidRDefault="004356B2" w:rsidP="004356B2">
      <w:pPr>
        <w:spacing w:line="360" w:lineRule="auto"/>
        <w:ind w:left="360"/>
        <w:jc w:val="both"/>
        <w:rPr>
          <w:rFonts w:ascii="Times New Roman" w:hAnsi="Times New Roman" w:cs="Times New Roman"/>
          <w:color w:val="000000" w:themeColor="text1"/>
          <w:sz w:val="28"/>
          <w:szCs w:val="28"/>
        </w:rPr>
      </w:pPr>
    </w:p>
    <w:p w14:paraId="5F37D236" w14:textId="77777777" w:rsidR="004356B2" w:rsidRPr="00D73CB0" w:rsidRDefault="004356B2" w:rsidP="004356B2">
      <w:pPr>
        <w:pStyle w:val="ListParagraph"/>
        <w:numPr>
          <w:ilvl w:val="0"/>
          <w:numId w:val="29"/>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selection committee of CCRGA comprises of three members – Chairman, Press Council of India, Secretary (information and Broadcasting) and an Independent Expert. Except the Chairman, Press Council of India, the other two members are either employees of the central government or are appointed by the central government to the selection committee. This makes the committee naturally prone to bias. </w:t>
      </w:r>
    </w:p>
    <w:p w14:paraId="7B883B9A" w14:textId="77777777" w:rsidR="004356B2" w:rsidRPr="00D73CB0" w:rsidRDefault="004356B2" w:rsidP="004356B2">
      <w:pPr>
        <w:pStyle w:val="ListParagraph"/>
        <w:spacing w:line="360" w:lineRule="auto"/>
        <w:ind w:left="1440"/>
        <w:jc w:val="both"/>
        <w:rPr>
          <w:rFonts w:ascii="Times New Roman" w:hAnsi="Times New Roman" w:cs="Times New Roman"/>
          <w:color w:val="000000" w:themeColor="text1"/>
          <w:sz w:val="28"/>
          <w:szCs w:val="28"/>
        </w:rPr>
      </w:pPr>
    </w:p>
    <w:p w14:paraId="346388EB" w14:textId="77777777" w:rsidR="004356B2" w:rsidRPr="00D73CB0" w:rsidRDefault="004356B2" w:rsidP="004356B2">
      <w:pPr>
        <w:pStyle w:val="ListParagraph"/>
        <w:numPr>
          <w:ilvl w:val="0"/>
          <w:numId w:val="29"/>
        </w:numPr>
        <w:spacing w:line="360" w:lineRule="auto"/>
        <w:ind w:left="1440"/>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It is further submitted that several state governments have still not set up their state level CCRGA as mandated by this Hon’ble court. This is despite the judgment being rendered by this court way back in 2015 and that it has already been more than 6 years since it was passed. Ministry of Information and Broadcasting’s Press Release dated 07-09-2020 stated as follows: </w:t>
      </w:r>
    </w:p>
    <w:p w14:paraId="69887084" w14:textId="77777777" w:rsidR="004356B2" w:rsidRPr="00D73CB0" w:rsidRDefault="004356B2" w:rsidP="004356B2">
      <w:pPr>
        <w:spacing w:before="100" w:beforeAutospacing="1" w:after="100" w:afterAutospacing="1"/>
        <w:ind w:left="144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shd w:val="clear" w:color="auto" w:fill="FFFFFF"/>
          <w:lang w:eastAsia="en-GB"/>
        </w:rPr>
        <w:t>“As per directions of the Hon’ble Supreme Court, states are mandated to set up their respective three member committees on Content Regulation of Government Advertisements. Karnataka, Goa, Mizoram and Nagaland States have already constituted state-</w:t>
      </w:r>
      <w:r w:rsidRPr="00D73CB0">
        <w:rPr>
          <w:rFonts w:ascii="Times New Roman" w:eastAsia="Times New Roman" w:hAnsi="Times New Roman" w:cs="Times New Roman"/>
          <w:i/>
          <w:iCs/>
          <w:color w:val="000000" w:themeColor="text1"/>
          <w:sz w:val="28"/>
          <w:szCs w:val="28"/>
          <w:shd w:val="clear" w:color="auto" w:fill="FFFFFF"/>
          <w:lang w:eastAsia="en-GB"/>
        </w:rPr>
        <w:lastRenderedPageBreak/>
        <w:t>level Three Member Committees. The State Government of Chhattisgarh has given its consent to the Central Committee to monitor the content of their government advertisements.</w:t>
      </w:r>
      <w:r w:rsidRPr="00D73CB0">
        <w:rPr>
          <w:rFonts w:ascii="Times New Roman" w:eastAsia="Times New Roman" w:hAnsi="Times New Roman" w:cs="Times New Roman"/>
          <w:i/>
          <w:iCs/>
          <w:color w:val="000000" w:themeColor="text1"/>
          <w:sz w:val="28"/>
          <w:szCs w:val="28"/>
          <w:lang w:eastAsia="en-GB"/>
        </w:rPr>
        <w:t xml:space="preserve"> </w:t>
      </w:r>
      <w:r w:rsidRPr="00D73CB0">
        <w:rPr>
          <w:rFonts w:ascii="Times New Roman" w:eastAsia="Times New Roman" w:hAnsi="Times New Roman" w:cs="Times New Roman"/>
          <w:i/>
          <w:iCs/>
          <w:color w:val="000000" w:themeColor="text1"/>
          <w:sz w:val="28"/>
          <w:szCs w:val="28"/>
          <w:shd w:val="clear" w:color="auto" w:fill="FFFFFF"/>
          <w:lang w:eastAsia="en-GB"/>
        </w:rPr>
        <w:t xml:space="preserve">The CCRGA meeting took a serious note of the fact that other states have yet to constitute their respective state level Committees. The CCRGA was of the view that some state governments’ delay in setting up the state-level committees may be construed as contempt of Hon’ble Supreme Court’s order.” </w:t>
      </w:r>
    </w:p>
    <w:p w14:paraId="32516D4B" w14:textId="77777777" w:rsidR="004356B2" w:rsidRPr="00D73CB0" w:rsidRDefault="004356B2" w:rsidP="004356B2">
      <w:pPr>
        <w:pStyle w:val="ListParagraph"/>
        <w:numPr>
          <w:ilvl w:val="0"/>
          <w:numId w:val="24"/>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PUBLICATION OF PHOTOGRAPHS ON GOVERNMENT ADVERTISEMENTS </w:t>
      </w:r>
    </w:p>
    <w:p w14:paraId="78DA9AF4" w14:textId="77777777" w:rsidR="004356B2" w:rsidRPr="00D73CB0" w:rsidRDefault="004356B2" w:rsidP="004356B2">
      <w:pPr>
        <w:pStyle w:val="ListParagraph"/>
        <w:spacing w:line="360" w:lineRule="auto"/>
        <w:ind w:left="1080"/>
        <w:jc w:val="both"/>
        <w:rPr>
          <w:rFonts w:ascii="Times New Roman" w:hAnsi="Times New Roman" w:cs="Times New Roman"/>
          <w:b/>
          <w:bCs/>
          <w:color w:val="000000" w:themeColor="text1"/>
          <w:sz w:val="28"/>
          <w:szCs w:val="28"/>
        </w:rPr>
      </w:pPr>
    </w:p>
    <w:p w14:paraId="75777222"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In its ‘2015 judgment’, the Supreme Court, while taking note of the widespread publication of photographs of functionaries in government advertisements, stated as follows: </w:t>
      </w:r>
    </w:p>
    <w:p w14:paraId="026266FC" w14:textId="77777777" w:rsidR="004356B2" w:rsidRPr="00D73CB0" w:rsidRDefault="004356B2" w:rsidP="004356B2">
      <w:pPr>
        <w:spacing w:before="100" w:beforeAutospacing="1" w:after="100" w:afterAutospacing="1"/>
        <w:ind w:left="720"/>
        <w:jc w:val="both"/>
        <w:rPr>
          <w:rFonts w:ascii="Times New Roman" w:eastAsia="Times New Roman" w:hAnsi="Times New Roman" w:cs="Times New Roman"/>
          <w:i/>
          <w:iCs/>
          <w:color w:val="000000" w:themeColor="text1"/>
          <w:sz w:val="28"/>
          <w:szCs w:val="28"/>
          <w:lang w:eastAsia="en-GB"/>
        </w:rPr>
      </w:pPr>
      <w:r w:rsidRPr="00D73CB0">
        <w:rPr>
          <w:rFonts w:ascii="Times New Roman" w:eastAsia="Times New Roman" w:hAnsi="Times New Roman" w:cs="Times New Roman"/>
          <w:i/>
          <w:iCs/>
          <w:color w:val="000000" w:themeColor="text1"/>
          <w:sz w:val="28"/>
          <w:szCs w:val="28"/>
          <w:lang w:eastAsia="en-GB"/>
        </w:rPr>
        <w:t xml:space="preserve">22…There can be no manner of doubt that one government advertisement or the other coinciding with some event or occasion is published practically every day. Publication of the photograph of an individual be a State or party functionary not only has the tendency of associating that particular individual with either the achievement(s) sought to be highlighted or being the architect of the benefits in respect of which information is sought to be percolated. Alternatively, programmes/targets for the future as advertised carry the impression of being associated with the particular individual(s). </w:t>
      </w:r>
      <w:r w:rsidRPr="00D73CB0">
        <w:rPr>
          <w:rFonts w:ascii="Times New Roman" w:eastAsia="Times New Roman" w:hAnsi="Times New Roman" w:cs="Times New Roman"/>
          <w:b/>
          <w:bCs/>
          <w:i/>
          <w:iCs/>
          <w:color w:val="000000" w:themeColor="text1"/>
          <w:sz w:val="28"/>
          <w:szCs w:val="28"/>
          <w:lang w:eastAsia="en-GB"/>
        </w:rPr>
        <w:t>Photographs, therefore, have the potential of developing the personality cult and the image of a one or a few individuals which is a direct antithesis of democratic functioning.</w:t>
      </w:r>
      <w:r w:rsidRPr="00D73CB0">
        <w:rPr>
          <w:rFonts w:ascii="Times New Roman" w:eastAsia="Times New Roman" w:hAnsi="Times New Roman" w:cs="Times New Roman"/>
          <w:i/>
          <w:iCs/>
          <w:color w:val="000000" w:themeColor="text1"/>
          <w:sz w:val="28"/>
          <w:szCs w:val="28"/>
          <w:lang w:eastAsia="en-GB"/>
        </w:rPr>
        <w:t xml:space="preserve"> </w:t>
      </w:r>
    </w:p>
    <w:p w14:paraId="141582ED" w14:textId="77777777" w:rsidR="004356B2" w:rsidRPr="00D73CB0" w:rsidRDefault="004356B2" w:rsidP="004356B2">
      <w:pPr>
        <w:spacing w:before="100" w:beforeAutospacing="1" w:after="100" w:afterAutospacing="1" w:line="360" w:lineRule="auto"/>
        <w:ind w:left="720"/>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The Court further held as follows: </w:t>
      </w:r>
    </w:p>
    <w:p w14:paraId="184C8C7A" w14:textId="77777777" w:rsidR="004356B2" w:rsidRPr="00D73CB0" w:rsidRDefault="004356B2" w:rsidP="004356B2">
      <w:pPr>
        <w:pStyle w:val="NormalWeb"/>
        <w:ind w:left="720"/>
        <w:jc w:val="both"/>
        <w:rPr>
          <w:i/>
          <w:iCs/>
          <w:color w:val="000000" w:themeColor="text1"/>
          <w:sz w:val="28"/>
          <w:szCs w:val="28"/>
        </w:rPr>
      </w:pPr>
      <w:r w:rsidRPr="00D73CB0">
        <w:rPr>
          <w:i/>
          <w:iCs/>
          <w:color w:val="000000" w:themeColor="text1"/>
          <w:sz w:val="28"/>
          <w:szCs w:val="28"/>
        </w:rPr>
        <w:t>23…</w:t>
      </w:r>
      <w:r w:rsidRPr="00D73CB0">
        <w:rPr>
          <w:b/>
          <w:bCs/>
          <w:i/>
          <w:iCs/>
          <w:color w:val="000000" w:themeColor="text1"/>
          <w:sz w:val="28"/>
          <w:szCs w:val="28"/>
        </w:rPr>
        <w:t>The legitimate and permissible object of an advertisement, as earlier discussed, can always be achieved without publication of the photograph of any particular functionary</w:t>
      </w:r>
      <w:r w:rsidRPr="00D73CB0">
        <w:rPr>
          <w:i/>
          <w:iCs/>
          <w:color w:val="000000" w:themeColor="text1"/>
          <w:sz w:val="28"/>
          <w:szCs w:val="28"/>
        </w:rPr>
        <w:t xml:space="preserve"> either in the State of a political party. We are, therefore, of the view that in departure to the views of the Committee which recommended permissibility of publication of the photographs of the President and Prime Minister of the country and Governor or Chief Minister of the State alongwith the advertisements, there should be an exception only in the case of the President, Prime Minister and Chief Justice of the country who may themselves decide the question. </w:t>
      </w:r>
    </w:p>
    <w:p w14:paraId="4BB5EEA6" w14:textId="77777777" w:rsidR="004356B2" w:rsidRPr="00D73CB0" w:rsidRDefault="004356B2" w:rsidP="004356B2">
      <w:pPr>
        <w:pStyle w:val="NormalWeb"/>
        <w:numPr>
          <w:ilvl w:val="0"/>
          <w:numId w:val="22"/>
        </w:numPr>
        <w:spacing w:line="360" w:lineRule="auto"/>
        <w:jc w:val="both"/>
        <w:rPr>
          <w:color w:val="000000" w:themeColor="text1"/>
          <w:sz w:val="28"/>
          <w:szCs w:val="28"/>
        </w:rPr>
      </w:pPr>
      <w:r w:rsidRPr="00D73CB0">
        <w:rPr>
          <w:color w:val="000000" w:themeColor="text1"/>
          <w:sz w:val="28"/>
          <w:szCs w:val="28"/>
        </w:rPr>
        <w:lastRenderedPageBreak/>
        <w:t xml:space="preserve">It is clear from the ‘2015 judgment’ that this Hon’ble Court was not just apprehensive about the use of photographs in government advertisements, but it also found the practise antithesis to democracy. It therefore allowed only the photographs of the President, Prime Minister and Chief Justice of the country to be published by laying an additional moral burden on the three personalities to individually decide if they wanted their photographs to be published on government advertisements or not. </w:t>
      </w:r>
    </w:p>
    <w:p w14:paraId="1D913757" w14:textId="77777777" w:rsidR="004356B2" w:rsidRPr="00D73CB0" w:rsidRDefault="004356B2" w:rsidP="004356B2">
      <w:pPr>
        <w:pStyle w:val="NormalWeb"/>
        <w:numPr>
          <w:ilvl w:val="0"/>
          <w:numId w:val="22"/>
        </w:numPr>
        <w:spacing w:line="360" w:lineRule="auto"/>
        <w:jc w:val="both"/>
        <w:rPr>
          <w:color w:val="000000" w:themeColor="text1"/>
          <w:sz w:val="28"/>
          <w:szCs w:val="28"/>
        </w:rPr>
      </w:pPr>
      <w:r w:rsidRPr="00D73CB0">
        <w:rPr>
          <w:color w:val="000000" w:themeColor="text1"/>
          <w:sz w:val="28"/>
          <w:szCs w:val="28"/>
        </w:rPr>
        <w:t>However, in its order dated 18-03-2016 (in Review Petition (C) No. 1879-1881/2015), the court amended its ‘2015 judgment’ and allowed the photographs of Governors, Chief Ministers, Cabinet Minister of both Central and State governments and Minister In-charge of the concerned ministry in Central and State governments, to be published.</w:t>
      </w:r>
      <w:r w:rsidRPr="00D73CB0">
        <w:rPr>
          <w:b/>
          <w:bCs/>
          <w:color w:val="000000" w:themeColor="text1"/>
          <w:sz w:val="28"/>
          <w:szCs w:val="28"/>
        </w:rPr>
        <w:t xml:space="preserve"> </w:t>
      </w:r>
      <w:r w:rsidRPr="00D73CB0">
        <w:rPr>
          <w:color w:val="000000" w:themeColor="text1"/>
          <w:sz w:val="28"/>
          <w:szCs w:val="28"/>
        </w:rPr>
        <w:t xml:space="preserve">   </w:t>
      </w:r>
    </w:p>
    <w:p w14:paraId="6704C0B2" w14:textId="77777777" w:rsidR="004356B2" w:rsidRPr="00D73CB0" w:rsidRDefault="004356B2" w:rsidP="004356B2">
      <w:pPr>
        <w:pStyle w:val="ListParagraph"/>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(A copy of the order titled ‘State of Karnataka vs. Common Cause &amp; Ors. Review Petition (C) No. 1879-1881/2015’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p>
    <w:p w14:paraId="3C61606E" w14:textId="77777777" w:rsidR="004356B2" w:rsidRPr="00D73CB0" w:rsidRDefault="004356B2" w:rsidP="004356B2">
      <w:pPr>
        <w:pStyle w:val="ListParagraph"/>
        <w:spacing w:line="360" w:lineRule="auto"/>
        <w:jc w:val="both"/>
        <w:rPr>
          <w:rFonts w:ascii="Times New Roman" w:eastAsia="Times New Roman" w:hAnsi="Times New Roman" w:cs="Times New Roman"/>
          <w:color w:val="000000" w:themeColor="text1"/>
          <w:sz w:val="28"/>
          <w:szCs w:val="28"/>
          <w:lang w:eastAsia="en-GB"/>
        </w:rPr>
      </w:pPr>
    </w:p>
    <w:p w14:paraId="7EBD27C9"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The </w:t>
      </w:r>
      <w:r w:rsidRPr="00D73CB0">
        <w:rPr>
          <w:rFonts w:ascii="Times New Roman" w:hAnsi="Times New Roman" w:cs="Times New Roman"/>
          <w:color w:val="000000" w:themeColor="text1"/>
          <w:sz w:val="28"/>
          <w:szCs w:val="28"/>
          <w:lang w:val="en-US"/>
        </w:rPr>
        <w:t>impact of this order has been such that the photographs of these functionaries are being very liberally used in government advertisements for personality projection and are clearly intended to seek political benefits. The malaise has become such that even rations are being distributed in sacks with photos of Prime Minister and Chief Minister. Vaccine certificates are being issued with the photos of the Prime Minister.</w:t>
      </w:r>
      <w:r w:rsidRPr="00D73CB0">
        <w:rPr>
          <w:rFonts w:ascii="Times New Roman" w:hAnsi="Times New Roman" w:cs="Times New Roman"/>
          <w:b/>
          <w:bCs/>
          <w:color w:val="000000" w:themeColor="text1"/>
          <w:sz w:val="28"/>
          <w:szCs w:val="28"/>
        </w:rPr>
        <w:t xml:space="preserve"> </w:t>
      </w:r>
      <w:r w:rsidRPr="00D73CB0">
        <w:rPr>
          <w:rFonts w:ascii="Times New Roman" w:hAnsi="Times New Roman" w:cs="Times New Roman"/>
          <w:color w:val="000000" w:themeColor="text1"/>
          <w:sz w:val="28"/>
          <w:szCs w:val="28"/>
          <w:lang w:val="en-US"/>
        </w:rPr>
        <w:t xml:space="preserve">CM’s of states are also similarly misusing this leeway given to them. All of the above instances of misuse have become so common that the ‘2016 order’ of the Hon’ble court </w:t>
      </w:r>
      <w:r w:rsidRPr="00D73CB0">
        <w:rPr>
          <w:rFonts w:ascii="Times New Roman" w:hAnsi="Times New Roman" w:cs="Times New Roman"/>
          <w:color w:val="000000" w:themeColor="text1"/>
          <w:sz w:val="28"/>
          <w:szCs w:val="28"/>
        </w:rPr>
        <w:t>(in Review Petition (C) No. 1879-1881/2015) calls for an immediate review.</w:t>
      </w:r>
    </w:p>
    <w:p w14:paraId="39AC4354" w14:textId="77777777" w:rsidR="004356B2" w:rsidRPr="00D73CB0" w:rsidRDefault="004356B2" w:rsidP="004356B2">
      <w:pPr>
        <w:pStyle w:val="ListParagraph"/>
        <w:spacing w:line="360" w:lineRule="auto"/>
        <w:jc w:val="both"/>
        <w:rPr>
          <w:rFonts w:ascii="Times New Roman" w:hAnsi="Times New Roman" w:cs="Times New Roman"/>
          <w:color w:val="000000" w:themeColor="text1"/>
          <w:sz w:val="28"/>
          <w:szCs w:val="28"/>
        </w:rPr>
      </w:pPr>
    </w:p>
    <w:p w14:paraId="209FCA5B" w14:textId="77777777" w:rsidR="004356B2" w:rsidRPr="00D73CB0" w:rsidRDefault="004356B2" w:rsidP="004356B2">
      <w:pPr>
        <w:pStyle w:val="ListParagraph"/>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color w:val="000000" w:themeColor="text1"/>
          <w:sz w:val="28"/>
          <w:szCs w:val="28"/>
        </w:rPr>
        <w:lastRenderedPageBreak/>
        <w:t xml:space="preserve">(A copy of the newspaper report titled ‘MP government to print pictures of PM, CM on ration bags; Congress calls it personal branding of BJP leaders’ is annexed hereto as </w:t>
      </w:r>
      <w:r w:rsidRPr="00D73CB0">
        <w:rPr>
          <w:rFonts w:ascii="Times New Roman" w:hAnsi="Times New Roman" w:cs="Times New Roman"/>
          <w:b/>
          <w:bCs/>
          <w:color w:val="000000" w:themeColor="text1"/>
          <w:sz w:val="28"/>
          <w:szCs w:val="28"/>
        </w:rPr>
        <w:t xml:space="preserve">Annexure P at Pages _____ to ____) </w:t>
      </w:r>
    </w:p>
    <w:p w14:paraId="2D22BA8F" w14:textId="77777777" w:rsidR="004356B2" w:rsidRPr="00D73CB0" w:rsidRDefault="004356B2" w:rsidP="004356B2">
      <w:pPr>
        <w:pStyle w:val="ListParagraph"/>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color w:val="000000" w:themeColor="text1"/>
          <w:sz w:val="28"/>
          <w:szCs w:val="28"/>
        </w:rPr>
        <w:t xml:space="preserve">(A copy of the newspaper report titled ‘Modi only world leader to use COVID vaccination certificate to push cult of personality’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p>
    <w:p w14:paraId="285BCDF4" w14:textId="77777777" w:rsidR="004356B2" w:rsidRPr="00D73CB0" w:rsidRDefault="004356B2" w:rsidP="004356B2">
      <w:pPr>
        <w:pStyle w:val="ListParagraph"/>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color w:val="000000" w:themeColor="text1"/>
          <w:sz w:val="28"/>
          <w:szCs w:val="28"/>
        </w:rPr>
        <w:t xml:space="preserve">(A copy of the newspaper report titled ‘Congress, Akalis, JJP call each other out over CM photos on hand sanitisers and ration bags’ is annexed hereto as </w:t>
      </w:r>
      <w:r w:rsidRPr="00D73CB0">
        <w:rPr>
          <w:rFonts w:ascii="Times New Roman" w:hAnsi="Times New Roman" w:cs="Times New Roman"/>
          <w:b/>
          <w:bCs/>
          <w:color w:val="000000" w:themeColor="text1"/>
          <w:sz w:val="28"/>
          <w:szCs w:val="28"/>
        </w:rPr>
        <w:t xml:space="preserve">Annexure P at Pages _____ to ____) </w:t>
      </w:r>
      <w:r w:rsidRPr="00D73CB0">
        <w:rPr>
          <w:rFonts w:ascii="Times New Roman" w:hAnsi="Times New Roman" w:cs="Times New Roman"/>
          <w:color w:val="000000" w:themeColor="text1"/>
          <w:sz w:val="28"/>
          <w:szCs w:val="28"/>
        </w:rPr>
        <w:t xml:space="preserve"> </w:t>
      </w:r>
    </w:p>
    <w:p w14:paraId="64F8C07C" w14:textId="77777777" w:rsidR="004356B2" w:rsidRPr="00D73CB0" w:rsidRDefault="004356B2" w:rsidP="004356B2">
      <w:pPr>
        <w:pStyle w:val="ListParagraph"/>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color w:val="000000" w:themeColor="text1"/>
          <w:sz w:val="28"/>
          <w:szCs w:val="28"/>
        </w:rPr>
        <w:t xml:space="preserve">  </w:t>
      </w:r>
      <w:r w:rsidRPr="00D73CB0">
        <w:rPr>
          <w:rFonts w:ascii="Times New Roman" w:hAnsi="Times New Roman" w:cs="Times New Roman"/>
          <w:color w:val="000000" w:themeColor="text1"/>
          <w:sz w:val="28"/>
          <w:szCs w:val="28"/>
          <w:lang w:val="en-US"/>
        </w:rPr>
        <w:t xml:space="preserve">  </w:t>
      </w:r>
    </w:p>
    <w:p w14:paraId="35FD53C0" w14:textId="77777777" w:rsidR="004356B2" w:rsidRPr="00D73CB0" w:rsidRDefault="004356B2" w:rsidP="004356B2">
      <w:pPr>
        <w:pStyle w:val="ListParagraph"/>
        <w:numPr>
          <w:ilvl w:val="0"/>
          <w:numId w:val="24"/>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ADVERTISEMENTS IN THE NAME OF AWARENESS CAMPAIGNS</w:t>
      </w:r>
    </w:p>
    <w:p w14:paraId="5282CC82"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7EEC764F" w14:textId="77777777" w:rsidR="004356B2" w:rsidRPr="00D73CB0" w:rsidRDefault="004356B2" w:rsidP="004356B2">
      <w:pPr>
        <w:pStyle w:val="ListParagraph"/>
        <w:numPr>
          <w:ilvl w:val="0"/>
          <w:numId w:val="22"/>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eastAsia="Times New Roman" w:hAnsi="Times New Roman" w:cs="Times New Roman"/>
          <w:color w:val="000000" w:themeColor="text1"/>
          <w:sz w:val="28"/>
          <w:szCs w:val="28"/>
          <w:lang w:eastAsia="en-GB"/>
        </w:rPr>
        <w:t xml:space="preserve">It is submitted that the current trends in expenditure of public funds towards advertisements by the governments depict that the distinction between advertising for awareness and advertising for campaigning has been immensely blurred. </w:t>
      </w:r>
    </w:p>
    <w:p w14:paraId="5083A1CB" w14:textId="77777777" w:rsidR="004356B2" w:rsidRPr="00D73CB0" w:rsidRDefault="004356B2" w:rsidP="004356B2">
      <w:pPr>
        <w:pStyle w:val="ListParagraph"/>
        <w:spacing w:line="360" w:lineRule="auto"/>
        <w:jc w:val="both"/>
        <w:rPr>
          <w:rFonts w:ascii="Times New Roman" w:eastAsia="Times New Roman" w:hAnsi="Times New Roman" w:cs="Times New Roman"/>
          <w:color w:val="000000" w:themeColor="text1"/>
          <w:sz w:val="28"/>
          <w:szCs w:val="28"/>
          <w:lang w:eastAsia="en-GB"/>
        </w:rPr>
      </w:pPr>
    </w:p>
    <w:p w14:paraId="64E2D491"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rPr>
        <w:t xml:space="preserve">It is submitted that </w:t>
      </w:r>
      <w:r w:rsidRPr="00D73CB0">
        <w:rPr>
          <w:rFonts w:ascii="Times New Roman" w:hAnsi="Times New Roman" w:cs="Times New Roman"/>
          <w:color w:val="000000" w:themeColor="text1"/>
          <w:sz w:val="28"/>
          <w:szCs w:val="28"/>
          <w:lang w:val="en"/>
        </w:rPr>
        <w:t>the Parliamentary Committee headed by Heena Vijaykumar Gavit released a report titled Empowerment of Women through Education with special reference to Beti Bachao Beti Padhao. In a written reply to the Committee, the Ministry of Women and Child Development (MWCD) gave the details of year-wise ratio of amount spent on Media Advocacy campaign under the Beti Bachao Beti Padhao Scheme which is as under:</w:t>
      </w:r>
    </w:p>
    <w:p w14:paraId="6D01A720" w14:textId="77777777" w:rsidR="004356B2" w:rsidRPr="00D73CB0" w:rsidRDefault="004356B2" w:rsidP="004356B2">
      <w:pPr>
        <w:pStyle w:val="ListParagraph"/>
        <w:spacing w:line="360" w:lineRule="auto"/>
        <w:jc w:val="both"/>
        <w:rPr>
          <w:rFonts w:ascii="Times New Roman" w:hAnsi="Times New Roman" w:cs="Times New Roman"/>
          <w:color w:val="000000" w:themeColor="text1"/>
          <w:sz w:val="28"/>
          <w:szCs w:val="28"/>
        </w:rPr>
      </w:pPr>
    </w:p>
    <w:p w14:paraId="73755867" w14:textId="77777777" w:rsidR="004356B2" w:rsidRPr="00D73CB0" w:rsidRDefault="004356B2" w:rsidP="004356B2">
      <w:pPr>
        <w:pStyle w:val="ListParagraph"/>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color w:val="000000" w:themeColor="text1"/>
          <w:sz w:val="28"/>
          <w:szCs w:val="28"/>
        </w:rPr>
        <w:t>(A copy of the report titled ‘</w:t>
      </w:r>
      <w:r w:rsidRPr="00D73CB0">
        <w:rPr>
          <w:rFonts w:ascii="Times New Roman" w:hAnsi="Times New Roman" w:cs="Times New Roman"/>
          <w:color w:val="000000" w:themeColor="text1"/>
          <w:sz w:val="28"/>
          <w:szCs w:val="28"/>
          <w:lang w:val="en"/>
        </w:rPr>
        <w:t>Empowerment of Women through Education with special reference to Beti Bachao Beti Padhao’</w:t>
      </w:r>
      <w:r w:rsidRPr="00D73CB0">
        <w:rPr>
          <w:rFonts w:ascii="Times New Roman" w:hAnsi="Times New Roman" w:cs="Times New Roman"/>
          <w:color w:val="000000" w:themeColor="text1"/>
          <w:sz w:val="28"/>
          <w:szCs w:val="28"/>
        </w:rPr>
        <w:t xml:space="preserve"> is annexed hereto as </w:t>
      </w:r>
      <w:r w:rsidRPr="00D73CB0">
        <w:rPr>
          <w:rFonts w:ascii="Times New Roman" w:hAnsi="Times New Roman" w:cs="Times New Roman"/>
          <w:b/>
          <w:bCs/>
          <w:color w:val="000000" w:themeColor="text1"/>
          <w:sz w:val="28"/>
          <w:szCs w:val="28"/>
        </w:rPr>
        <w:t xml:space="preserve">Annexure P at Pages _____ to ____) </w:t>
      </w:r>
    </w:p>
    <w:p w14:paraId="77CD6944"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tbl>
      <w:tblPr>
        <w:tblW w:w="7371" w:type="dxa"/>
        <w:tblInd w:w="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5"/>
        <w:gridCol w:w="1490"/>
        <w:gridCol w:w="2126"/>
        <w:gridCol w:w="2410"/>
      </w:tblGrid>
      <w:tr w:rsidR="004356B2" w:rsidRPr="00D73CB0" w14:paraId="2E668EB8" w14:textId="77777777" w:rsidTr="00CA7DA1">
        <w:tc>
          <w:tcPr>
            <w:tcW w:w="1345" w:type="dxa"/>
            <w:shd w:val="clear" w:color="auto" w:fill="auto"/>
            <w:tcMar>
              <w:top w:w="100" w:type="dxa"/>
              <w:left w:w="100" w:type="dxa"/>
              <w:bottom w:w="100" w:type="dxa"/>
              <w:right w:w="100" w:type="dxa"/>
            </w:tcMar>
          </w:tcPr>
          <w:p w14:paraId="1E4C4DAA"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Financial Year</w:t>
            </w:r>
          </w:p>
        </w:tc>
        <w:tc>
          <w:tcPr>
            <w:tcW w:w="1490" w:type="dxa"/>
            <w:shd w:val="clear" w:color="auto" w:fill="auto"/>
            <w:tcMar>
              <w:top w:w="100" w:type="dxa"/>
              <w:left w:w="100" w:type="dxa"/>
              <w:bottom w:w="100" w:type="dxa"/>
              <w:right w:w="100" w:type="dxa"/>
            </w:tcMar>
          </w:tcPr>
          <w:p w14:paraId="704C4540"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Funds Allocated (Amount in Crores)</w:t>
            </w:r>
          </w:p>
        </w:tc>
        <w:tc>
          <w:tcPr>
            <w:tcW w:w="2126" w:type="dxa"/>
            <w:shd w:val="clear" w:color="auto" w:fill="auto"/>
            <w:tcMar>
              <w:top w:w="100" w:type="dxa"/>
              <w:left w:w="100" w:type="dxa"/>
              <w:bottom w:w="100" w:type="dxa"/>
              <w:right w:w="100" w:type="dxa"/>
            </w:tcMar>
          </w:tcPr>
          <w:p w14:paraId="3909A7EE"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Expenditure on Media advocacy campaign by the Ministry (Amount in Crores)</w:t>
            </w:r>
          </w:p>
        </w:tc>
        <w:tc>
          <w:tcPr>
            <w:tcW w:w="2410" w:type="dxa"/>
            <w:shd w:val="clear" w:color="auto" w:fill="auto"/>
            <w:tcMar>
              <w:top w:w="100" w:type="dxa"/>
              <w:left w:w="100" w:type="dxa"/>
              <w:bottom w:w="100" w:type="dxa"/>
              <w:right w:w="100" w:type="dxa"/>
            </w:tcMar>
          </w:tcPr>
          <w:p w14:paraId="427C1CB8"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Percentage of expenditure for Media Advocacy Campaign against funds Allocated (Amount in Crores)</w:t>
            </w:r>
          </w:p>
        </w:tc>
      </w:tr>
      <w:tr w:rsidR="004356B2" w:rsidRPr="00D73CB0" w14:paraId="43491076" w14:textId="77777777" w:rsidTr="00CA7DA1">
        <w:tc>
          <w:tcPr>
            <w:tcW w:w="1345" w:type="dxa"/>
            <w:shd w:val="clear" w:color="auto" w:fill="auto"/>
            <w:tcMar>
              <w:top w:w="100" w:type="dxa"/>
              <w:left w:w="100" w:type="dxa"/>
              <w:bottom w:w="100" w:type="dxa"/>
              <w:right w:w="100" w:type="dxa"/>
            </w:tcMar>
          </w:tcPr>
          <w:p w14:paraId="2F7DF473"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2016-17</w:t>
            </w:r>
          </w:p>
        </w:tc>
        <w:tc>
          <w:tcPr>
            <w:tcW w:w="1490" w:type="dxa"/>
            <w:shd w:val="clear" w:color="auto" w:fill="auto"/>
            <w:tcMar>
              <w:top w:w="100" w:type="dxa"/>
              <w:left w:w="100" w:type="dxa"/>
              <w:bottom w:w="100" w:type="dxa"/>
              <w:right w:w="100" w:type="dxa"/>
            </w:tcMar>
          </w:tcPr>
          <w:p w14:paraId="0E179DD2"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200</w:t>
            </w:r>
          </w:p>
        </w:tc>
        <w:tc>
          <w:tcPr>
            <w:tcW w:w="2126" w:type="dxa"/>
            <w:shd w:val="clear" w:color="auto" w:fill="auto"/>
            <w:tcMar>
              <w:top w:w="100" w:type="dxa"/>
              <w:left w:w="100" w:type="dxa"/>
              <w:bottom w:w="100" w:type="dxa"/>
              <w:right w:w="100" w:type="dxa"/>
            </w:tcMar>
          </w:tcPr>
          <w:p w14:paraId="3B0E440D"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136.70</w:t>
            </w:r>
          </w:p>
        </w:tc>
        <w:tc>
          <w:tcPr>
            <w:tcW w:w="2410" w:type="dxa"/>
            <w:shd w:val="clear" w:color="auto" w:fill="auto"/>
            <w:tcMar>
              <w:top w:w="100" w:type="dxa"/>
              <w:left w:w="100" w:type="dxa"/>
              <w:bottom w:w="100" w:type="dxa"/>
              <w:right w:w="100" w:type="dxa"/>
            </w:tcMar>
          </w:tcPr>
          <w:p w14:paraId="2D557A7E"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68%</w:t>
            </w:r>
          </w:p>
        </w:tc>
      </w:tr>
      <w:tr w:rsidR="004356B2" w:rsidRPr="00D73CB0" w14:paraId="2AE0C9CC" w14:textId="77777777" w:rsidTr="00CA7DA1">
        <w:tc>
          <w:tcPr>
            <w:tcW w:w="1345" w:type="dxa"/>
            <w:shd w:val="clear" w:color="auto" w:fill="auto"/>
            <w:tcMar>
              <w:top w:w="100" w:type="dxa"/>
              <w:left w:w="100" w:type="dxa"/>
              <w:bottom w:w="100" w:type="dxa"/>
              <w:right w:w="100" w:type="dxa"/>
            </w:tcMar>
          </w:tcPr>
          <w:p w14:paraId="65094CCA"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2017-18</w:t>
            </w:r>
          </w:p>
        </w:tc>
        <w:tc>
          <w:tcPr>
            <w:tcW w:w="1490" w:type="dxa"/>
            <w:shd w:val="clear" w:color="auto" w:fill="auto"/>
            <w:tcMar>
              <w:top w:w="100" w:type="dxa"/>
              <w:left w:w="100" w:type="dxa"/>
              <w:bottom w:w="100" w:type="dxa"/>
              <w:right w:w="100" w:type="dxa"/>
            </w:tcMar>
          </w:tcPr>
          <w:p w14:paraId="30D3DDFD"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280</w:t>
            </w:r>
          </w:p>
        </w:tc>
        <w:tc>
          <w:tcPr>
            <w:tcW w:w="2126" w:type="dxa"/>
            <w:shd w:val="clear" w:color="auto" w:fill="auto"/>
            <w:tcMar>
              <w:top w:w="100" w:type="dxa"/>
              <w:left w:w="100" w:type="dxa"/>
              <w:bottom w:w="100" w:type="dxa"/>
              <w:right w:w="100" w:type="dxa"/>
            </w:tcMar>
          </w:tcPr>
          <w:p w14:paraId="4AF80F5F"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150.13</w:t>
            </w:r>
          </w:p>
        </w:tc>
        <w:tc>
          <w:tcPr>
            <w:tcW w:w="2410" w:type="dxa"/>
            <w:shd w:val="clear" w:color="auto" w:fill="auto"/>
            <w:tcMar>
              <w:top w:w="100" w:type="dxa"/>
              <w:left w:w="100" w:type="dxa"/>
              <w:bottom w:w="100" w:type="dxa"/>
              <w:right w:w="100" w:type="dxa"/>
            </w:tcMar>
          </w:tcPr>
          <w:p w14:paraId="29728EE6"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47%</w:t>
            </w:r>
          </w:p>
        </w:tc>
      </w:tr>
      <w:tr w:rsidR="004356B2" w:rsidRPr="00D73CB0" w14:paraId="6F5D3477" w14:textId="77777777" w:rsidTr="00CA7DA1">
        <w:tc>
          <w:tcPr>
            <w:tcW w:w="1345" w:type="dxa"/>
            <w:shd w:val="clear" w:color="auto" w:fill="auto"/>
            <w:tcMar>
              <w:top w:w="100" w:type="dxa"/>
              <w:left w:w="100" w:type="dxa"/>
              <w:bottom w:w="100" w:type="dxa"/>
              <w:right w:w="100" w:type="dxa"/>
            </w:tcMar>
          </w:tcPr>
          <w:p w14:paraId="0CAA7273"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2018-19</w:t>
            </w:r>
          </w:p>
        </w:tc>
        <w:tc>
          <w:tcPr>
            <w:tcW w:w="1490" w:type="dxa"/>
            <w:shd w:val="clear" w:color="auto" w:fill="auto"/>
            <w:tcMar>
              <w:top w:w="100" w:type="dxa"/>
              <w:left w:w="100" w:type="dxa"/>
              <w:bottom w:w="100" w:type="dxa"/>
              <w:right w:w="100" w:type="dxa"/>
            </w:tcMar>
          </w:tcPr>
          <w:p w14:paraId="01F5695E"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200</w:t>
            </w:r>
          </w:p>
        </w:tc>
        <w:tc>
          <w:tcPr>
            <w:tcW w:w="2126" w:type="dxa"/>
            <w:shd w:val="clear" w:color="auto" w:fill="auto"/>
            <w:tcMar>
              <w:top w:w="100" w:type="dxa"/>
              <w:left w:w="100" w:type="dxa"/>
              <w:bottom w:w="100" w:type="dxa"/>
              <w:right w:w="100" w:type="dxa"/>
            </w:tcMar>
          </w:tcPr>
          <w:p w14:paraId="3ED7E87B"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23.67</w:t>
            </w:r>
          </w:p>
        </w:tc>
        <w:tc>
          <w:tcPr>
            <w:tcW w:w="2410" w:type="dxa"/>
            <w:shd w:val="clear" w:color="auto" w:fill="auto"/>
            <w:tcMar>
              <w:top w:w="100" w:type="dxa"/>
              <w:left w:w="100" w:type="dxa"/>
              <w:bottom w:w="100" w:type="dxa"/>
              <w:right w:w="100" w:type="dxa"/>
            </w:tcMar>
          </w:tcPr>
          <w:p w14:paraId="7BFE8C67" w14:textId="77777777" w:rsidR="004356B2" w:rsidRPr="00D73CB0" w:rsidRDefault="004356B2" w:rsidP="00CA7DA1">
            <w:pPr>
              <w:spacing w:line="360" w:lineRule="auto"/>
              <w:jc w:val="center"/>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12%</w:t>
            </w:r>
          </w:p>
        </w:tc>
      </w:tr>
    </w:tbl>
    <w:p w14:paraId="65B2AC8B"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lang w:val="en"/>
        </w:rPr>
      </w:pPr>
    </w:p>
    <w:p w14:paraId="12923F51"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The committee also noted that in a reply given to the Rajya Sabha on 05.03.2020 about proportion of funds spent on advertisement of the Scheme over the last three years, MWCD gave the following response:</w:t>
      </w:r>
    </w:p>
    <w:p w14:paraId="0F93D2B5" w14:textId="77777777" w:rsidR="004356B2" w:rsidRPr="00D73CB0" w:rsidRDefault="004356B2" w:rsidP="004356B2">
      <w:pPr>
        <w:spacing w:line="360" w:lineRule="auto"/>
        <w:ind w:left="1440"/>
        <w:jc w:val="both"/>
        <w:rPr>
          <w:rFonts w:ascii="Times New Roman" w:hAnsi="Times New Roman" w:cs="Times New Roman"/>
          <w:color w:val="000000" w:themeColor="text1"/>
          <w:sz w:val="28"/>
          <w:szCs w:val="28"/>
          <w:lang w:val="en"/>
        </w:rPr>
      </w:pPr>
    </w:p>
    <w:tbl>
      <w:tblPr>
        <w:tblW w:w="7449" w:type="dxa"/>
        <w:tblInd w:w="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5"/>
        <w:gridCol w:w="1134"/>
        <w:gridCol w:w="1266"/>
        <w:gridCol w:w="1590"/>
        <w:gridCol w:w="2174"/>
      </w:tblGrid>
      <w:tr w:rsidR="004356B2" w:rsidRPr="00D73CB0" w14:paraId="7369BCD1" w14:textId="77777777" w:rsidTr="00CA7DA1">
        <w:tc>
          <w:tcPr>
            <w:tcW w:w="1285" w:type="dxa"/>
            <w:shd w:val="clear" w:color="auto" w:fill="auto"/>
            <w:tcMar>
              <w:top w:w="100" w:type="dxa"/>
              <w:left w:w="100" w:type="dxa"/>
              <w:bottom w:w="100" w:type="dxa"/>
              <w:right w:w="100" w:type="dxa"/>
            </w:tcMar>
          </w:tcPr>
          <w:p w14:paraId="350719C9"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Financial Year</w:t>
            </w:r>
          </w:p>
        </w:tc>
        <w:tc>
          <w:tcPr>
            <w:tcW w:w="1134" w:type="dxa"/>
            <w:shd w:val="clear" w:color="auto" w:fill="auto"/>
            <w:tcMar>
              <w:top w:w="100" w:type="dxa"/>
              <w:left w:w="100" w:type="dxa"/>
              <w:bottom w:w="100" w:type="dxa"/>
              <w:right w:w="100" w:type="dxa"/>
            </w:tcMar>
          </w:tcPr>
          <w:p w14:paraId="6C74F80D"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Funds Allocated (Rs. in Crore) </w:t>
            </w:r>
          </w:p>
        </w:tc>
        <w:tc>
          <w:tcPr>
            <w:tcW w:w="1266" w:type="dxa"/>
            <w:shd w:val="clear" w:color="auto" w:fill="auto"/>
            <w:tcMar>
              <w:top w:w="100" w:type="dxa"/>
              <w:left w:w="100" w:type="dxa"/>
              <w:bottom w:w="100" w:type="dxa"/>
              <w:right w:w="100" w:type="dxa"/>
            </w:tcMar>
          </w:tcPr>
          <w:p w14:paraId="5E5D083A"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Funds Released (Rs. in Crore) </w:t>
            </w:r>
          </w:p>
        </w:tc>
        <w:tc>
          <w:tcPr>
            <w:tcW w:w="1590" w:type="dxa"/>
            <w:shd w:val="clear" w:color="auto" w:fill="auto"/>
            <w:tcMar>
              <w:top w:w="100" w:type="dxa"/>
              <w:left w:w="100" w:type="dxa"/>
              <w:bottom w:w="100" w:type="dxa"/>
              <w:right w:w="100" w:type="dxa"/>
            </w:tcMar>
          </w:tcPr>
          <w:p w14:paraId="32117C80"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Funds used for Media Activities (Rs. in Crore) </w:t>
            </w:r>
          </w:p>
        </w:tc>
        <w:tc>
          <w:tcPr>
            <w:tcW w:w="2174" w:type="dxa"/>
            <w:shd w:val="clear" w:color="auto" w:fill="auto"/>
            <w:tcMar>
              <w:top w:w="100" w:type="dxa"/>
              <w:left w:w="100" w:type="dxa"/>
              <w:bottom w:w="100" w:type="dxa"/>
              <w:right w:w="100" w:type="dxa"/>
            </w:tcMar>
          </w:tcPr>
          <w:p w14:paraId="63E215C3"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Proportion of advertisement fund to total funds released (Rs. in Crore)  </w:t>
            </w:r>
          </w:p>
        </w:tc>
      </w:tr>
      <w:tr w:rsidR="004356B2" w:rsidRPr="00D73CB0" w14:paraId="58FC3ABB" w14:textId="77777777" w:rsidTr="00CA7DA1">
        <w:tc>
          <w:tcPr>
            <w:tcW w:w="1285" w:type="dxa"/>
            <w:shd w:val="clear" w:color="auto" w:fill="auto"/>
            <w:tcMar>
              <w:top w:w="100" w:type="dxa"/>
              <w:left w:w="100" w:type="dxa"/>
              <w:bottom w:w="100" w:type="dxa"/>
              <w:right w:w="100" w:type="dxa"/>
            </w:tcMar>
          </w:tcPr>
          <w:p w14:paraId="3A7D9C1B"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2016-17</w:t>
            </w:r>
          </w:p>
        </w:tc>
        <w:tc>
          <w:tcPr>
            <w:tcW w:w="1134" w:type="dxa"/>
            <w:shd w:val="clear" w:color="auto" w:fill="auto"/>
            <w:tcMar>
              <w:top w:w="100" w:type="dxa"/>
              <w:left w:w="100" w:type="dxa"/>
              <w:bottom w:w="100" w:type="dxa"/>
              <w:right w:w="100" w:type="dxa"/>
            </w:tcMar>
          </w:tcPr>
          <w:p w14:paraId="7FDA8D26"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40</w:t>
            </w:r>
          </w:p>
        </w:tc>
        <w:tc>
          <w:tcPr>
            <w:tcW w:w="1266" w:type="dxa"/>
            <w:shd w:val="clear" w:color="auto" w:fill="auto"/>
            <w:tcMar>
              <w:top w:w="100" w:type="dxa"/>
              <w:left w:w="100" w:type="dxa"/>
              <w:bottom w:w="100" w:type="dxa"/>
              <w:right w:w="100" w:type="dxa"/>
            </w:tcMar>
          </w:tcPr>
          <w:p w14:paraId="7E65E6BC"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32.7</w:t>
            </w:r>
          </w:p>
        </w:tc>
        <w:tc>
          <w:tcPr>
            <w:tcW w:w="1590" w:type="dxa"/>
            <w:shd w:val="clear" w:color="auto" w:fill="auto"/>
            <w:tcMar>
              <w:top w:w="100" w:type="dxa"/>
              <w:left w:w="100" w:type="dxa"/>
              <w:bottom w:w="100" w:type="dxa"/>
              <w:right w:w="100" w:type="dxa"/>
            </w:tcMar>
          </w:tcPr>
          <w:p w14:paraId="2651A4EC"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29.79</w:t>
            </w:r>
          </w:p>
        </w:tc>
        <w:tc>
          <w:tcPr>
            <w:tcW w:w="2174" w:type="dxa"/>
            <w:shd w:val="clear" w:color="auto" w:fill="auto"/>
            <w:tcMar>
              <w:top w:w="100" w:type="dxa"/>
              <w:left w:w="100" w:type="dxa"/>
              <w:bottom w:w="100" w:type="dxa"/>
              <w:right w:w="100" w:type="dxa"/>
            </w:tcMar>
          </w:tcPr>
          <w:p w14:paraId="2530B77F"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91.10%</w:t>
            </w:r>
          </w:p>
        </w:tc>
      </w:tr>
      <w:tr w:rsidR="004356B2" w:rsidRPr="00D73CB0" w14:paraId="35DA3613" w14:textId="77777777" w:rsidTr="00CA7DA1">
        <w:tc>
          <w:tcPr>
            <w:tcW w:w="1285" w:type="dxa"/>
            <w:shd w:val="clear" w:color="auto" w:fill="auto"/>
            <w:tcMar>
              <w:top w:w="100" w:type="dxa"/>
              <w:left w:w="100" w:type="dxa"/>
              <w:bottom w:w="100" w:type="dxa"/>
              <w:right w:w="100" w:type="dxa"/>
            </w:tcMar>
          </w:tcPr>
          <w:p w14:paraId="5F660F98"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2017-18</w:t>
            </w:r>
          </w:p>
        </w:tc>
        <w:tc>
          <w:tcPr>
            <w:tcW w:w="1134" w:type="dxa"/>
            <w:shd w:val="clear" w:color="auto" w:fill="auto"/>
            <w:tcMar>
              <w:top w:w="100" w:type="dxa"/>
              <w:left w:w="100" w:type="dxa"/>
              <w:bottom w:w="100" w:type="dxa"/>
              <w:right w:w="100" w:type="dxa"/>
            </w:tcMar>
          </w:tcPr>
          <w:p w14:paraId="69711721"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200</w:t>
            </w:r>
          </w:p>
        </w:tc>
        <w:tc>
          <w:tcPr>
            <w:tcW w:w="1266" w:type="dxa"/>
            <w:shd w:val="clear" w:color="auto" w:fill="auto"/>
            <w:tcMar>
              <w:top w:w="100" w:type="dxa"/>
              <w:left w:w="100" w:type="dxa"/>
              <w:bottom w:w="100" w:type="dxa"/>
              <w:right w:w="100" w:type="dxa"/>
            </w:tcMar>
          </w:tcPr>
          <w:p w14:paraId="32912FD2"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169.1</w:t>
            </w:r>
          </w:p>
        </w:tc>
        <w:tc>
          <w:tcPr>
            <w:tcW w:w="1590" w:type="dxa"/>
            <w:shd w:val="clear" w:color="auto" w:fill="auto"/>
            <w:tcMar>
              <w:top w:w="100" w:type="dxa"/>
              <w:left w:w="100" w:type="dxa"/>
              <w:bottom w:w="100" w:type="dxa"/>
              <w:right w:w="100" w:type="dxa"/>
            </w:tcMar>
          </w:tcPr>
          <w:p w14:paraId="06E4552C"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135.7</w:t>
            </w:r>
          </w:p>
        </w:tc>
        <w:tc>
          <w:tcPr>
            <w:tcW w:w="2174" w:type="dxa"/>
            <w:shd w:val="clear" w:color="auto" w:fill="auto"/>
            <w:tcMar>
              <w:top w:w="100" w:type="dxa"/>
              <w:left w:w="100" w:type="dxa"/>
              <w:bottom w:w="100" w:type="dxa"/>
              <w:right w:w="100" w:type="dxa"/>
            </w:tcMar>
          </w:tcPr>
          <w:p w14:paraId="00A43036"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80.25%</w:t>
            </w:r>
          </w:p>
        </w:tc>
      </w:tr>
      <w:tr w:rsidR="004356B2" w:rsidRPr="00D73CB0" w14:paraId="2DDD8E7B" w14:textId="77777777" w:rsidTr="00CA7DA1">
        <w:tc>
          <w:tcPr>
            <w:tcW w:w="1285" w:type="dxa"/>
            <w:shd w:val="clear" w:color="auto" w:fill="auto"/>
            <w:tcMar>
              <w:top w:w="100" w:type="dxa"/>
              <w:left w:w="100" w:type="dxa"/>
              <w:bottom w:w="100" w:type="dxa"/>
              <w:right w:w="100" w:type="dxa"/>
            </w:tcMar>
          </w:tcPr>
          <w:p w14:paraId="0F59420F"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2018-19</w:t>
            </w:r>
          </w:p>
        </w:tc>
        <w:tc>
          <w:tcPr>
            <w:tcW w:w="1134" w:type="dxa"/>
            <w:shd w:val="clear" w:color="auto" w:fill="auto"/>
            <w:tcMar>
              <w:top w:w="100" w:type="dxa"/>
              <w:left w:w="100" w:type="dxa"/>
              <w:bottom w:w="100" w:type="dxa"/>
              <w:right w:w="100" w:type="dxa"/>
            </w:tcMar>
          </w:tcPr>
          <w:p w14:paraId="6E47FF81"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280</w:t>
            </w:r>
          </w:p>
        </w:tc>
        <w:tc>
          <w:tcPr>
            <w:tcW w:w="1266" w:type="dxa"/>
            <w:shd w:val="clear" w:color="auto" w:fill="auto"/>
            <w:tcMar>
              <w:top w:w="100" w:type="dxa"/>
              <w:left w:w="100" w:type="dxa"/>
              <w:bottom w:w="100" w:type="dxa"/>
              <w:right w:w="100" w:type="dxa"/>
            </w:tcMar>
          </w:tcPr>
          <w:p w14:paraId="5B21F1B2"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244.92</w:t>
            </w:r>
          </w:p>
        </w:tc>
        <w:tc>
          <w:tcPr>
            <w:tcW w:w="1590" w:type="dxa"/>
            <w:shd w:val="clear" w:color="auto" w:fill="auto"/>
            <w:tcMar>
              <w:top w:w="100" w:type="dxa"/>
              <w:left w:w="100" w:type="dxa"/>
              <w:bottom w:w="100" w:type="dxa"/>
              <w:right w:w="100" w:type="dxa"/>
            </w:tcMar>
          </w:tcPr>
          <w:p w14:paraId="404220FE"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160.13</w:t>
            </w:r>
          </w:p>
        </w:tc>
        <w:tc>
          <w:tcPr>
            <w:tcW w:w="2174" w:type="dxa"/>
            <w:shd w:val="clear" w:color="auto" w:fill="auto"/>
            <w:tcMar>
              <w:top w:w="100" w:type="dxa"/>
              <w:left w:w="100" w:type="dxa"/>
              <w:bottom w:w="100" w:type="dxa"/>
              <w:right w:w="100" w:type="dxa"/>
            </w:tcMar>
          </w:tcPr>
          <w:p w14:paraId="43F87642" w14:textId="77777777" w:rsidR="004356B2" w:rsidRPr="00D73CB0" w:rsidRDefault="004356B2" w:rsidP="00CA7DA1">
            <w:p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65.38%</w:t>
            </w:r>
          </w:p>
        </w:tc>
      </w:tr>
    </w:tbl>
    <w:p w14:paraId="27AFC99F"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lang w:val="en"/>
        </w:rPr>
      </w:pPr>
    </w:p>
    <w:p w14:paraId="1DD69070"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color w:val="000000" w:themeColor="text1"/>
          <w:sz w:val="28"/>
          <w:szCs w:val="28"/>
          <w:lang w:val="en"/>
        </w:rPr>
        <w:lastRenderedPageBreak/>
        <w:t xml:space="preserve">The above information was a response to the following questions posed by Trinamool Congress MP Md. Nadimul Haque to the MWCD: </w:t>
      </w:r>
    </w:p>
    <w:p w14:paraId="4B6FCA97" w14:textId="77777777" w:rsidR="004356B2" w:rsidRPr="00D73CB0" w:rsidRDefault="004356B2" w:rsidP="004356B2">
      <w:pPr>
        <w:spacing w:line="360" w:lineRule="auto"/>
        <w:jc w:val="both"/>
        <w:rPr>
          <w:rFonts w:ascii="Times New Roman" w:hAnsi="Times New Roman" w:cs="Times New Roman"/>
          <w:color w:val="000000" w:themeColor="text1"/>
          <w:sz w:val="28"/>
          <w:szCs w:val="28"/>
          <w:lang w:val="en"/>
        </w:rPr>
      </w:pPr>
    </w:p>
    <w:p w14:paraId="1ABBDBA6" w14:textId="77777777" w:rsidR="004356B2" w:rsidRPr="00D73CB0" w:rsidRDefault="004356B2" w:rsidP="004356B2">
      <w:pPr>
        <w:numPr>
          <w:ilvl w:val="0"/>
          <w:numId w:val="30"/>
        </w:numPr>
        <w:jc w:val="both"/>
        <w:rPr>
          <w:rFonts w:ascii="Times New Roman" w:hAnsi="Times New Roman" w:cs="Times New Roman"/>
          <w:i/>
          <w:iCs/>
          <w:color w:val="000000" w:themeColor="text1"/>
          <w:sz w:val="28"/>
          <w:szCs w:val="28"/>
          <w:lang w:val="en"/>
        </w:rPr>
      </w:pPr>
      <w:r w:rsidRPr="00D73CB0">
        <w:rPr>
          <w:rFonts w:ascii="Times New Roman" w:hAnsi="Times New Roman" w:cs="Times New Roman"/>
          <w:i/>
          <w:iCs/>
          <w:color w:val="000000" w:themeColor="text1"/>
          <w:sz w:val="28"/>
          <w:szCs w:val="28"/>
          <w:lang w:val="en"/>
        </w:rPr>
        <w:t xml:space="preserve">The details of total budgetary allocation and expenditure incurred on the Beti Bachao Beti Padhao (BBBP) scheme over the last three years; </w:t>
      </w:r>
    </w:p>
    <w:p w14:paraId="33E62C26" w14:textId="77777777" w:rsidR="004356B2" w:rsidRPr="00D73CB0" w:rsidRDefault="004356B2" w:rsidP="004356B2">
      <w:pPr>
        <w:numPr>
          <w:ilvl w:val="0"/>
          <w:numId w:val="30"/>
        </w:numPr>
        <w:jc w:val="both"/>
        <w:rPr>
          <w:rFonts w:ascii="Times New Roman" w:hAnsi="Times New Roman" w:cs="Times New Roman"/>
          <w:i/>
          <w:iCs/>
          <w:color w:val="000000" w:themeColor="text1"/>
          <w:sz w:val="28"/>
          <w:szCs w:val="28"/>
          <w:lang w:val="en"/>
        </w:rPr>
      </w:pPr>
      <w:r w:rsidRPr="00D73CB0">
        <w:rPr>
          <w:rFonts w:ascii="Times New Roman" w:hAnsi="Times New Roman" w:cs="Times New Roman"/>
          <w:i/>
          <w:iCs/>
          <w:color w:val="000000" w:themeColor="text1"/>
          <w:sz w:val="28"/>
          <w:szCs w:val="28"/>
          <w:lang w:val="en"/>
        </w:rPr>
        <w:t xml:space="preserve">Whether it is a fact that the budgetary allocation has been reduced this year and challenges faced due to the same; and </w:t>
      </w:r>
    </w:p>
    <w:p w14:paraId="2038742A" w14:textId="77777777" w:rsidR="004356B2" w:rsidRPr="00D73CB0" w:rsidRDefault="004356B2" w:rsidP="004356B2">
      <w:pPr>
        <w:numPr>
          <w:ilvl w:val="0"/>
          <w:numId w:val="30"/>
        </w:numPr>
        <w:jc w:val="both"/>
        <w:rPr>
          <w:rFonts w:ascii="Times New Roman" w:hAnsi="Times New Roman" w:cs="Times New Roman"/>
          <w:i/>
          <w:iCs/>
          <w:color w:val="000000" w:themeColor="text1"/>
          <w:sz w:val="28"/>
          <w:szCs w:val="28"/>
          <w:lang w:val="en"/>
        </w:rPr>
      </w:pPr>
      <w:r w:rsidRPr="00D73CB0">
        <w:rPr>
          <w:rFonts w:ascii="Times New Roman" w:hAnsi="Times New Roman" w:cs="Times New Roman"/>
          <w:i/>
          <w:iCs/>
          <w:color w:val="000000" w:themeColor="text1"/>
          <w:sz w:val="28"/>
          <w:szCs w:val="28"/>
          <w:lang w:val="en"/>
        </w:rPr>
        <w:t xml:space="preserve">The proportion of funds spent on advertisement of the BBBP scheme over the last three years, year-wise? </w:t>
      </w:r>
    </w:p>
    <w:p w14:paraId="30CD383D" w14:textId="77777777" w:rsidR="004356B2" w:rsidRPr="00D73CB0" w:rsidRDefault="004356B2" w:rsidP="004356B2">
      <w:pPr>
        <w:spacing w:line="360" w:lineRule="auto"/>
        <w:ind w:left="720"/>
        <w:jc w:val="both"/>
        <w:rPr>
          <w:rFonts w:ascii="Times New Roman" w:hAnsi="Times New Roman" w:cs="Times New Roman"/>
          <w:color w:val="000000" w:themeColor="text1"/>
          <w:sz w:val="28"/>
          <w:szCs w:val="28"/>
          <w:lang w:val="en"/>
        </w:rPr>
      </w:pPr>
    </w:p>
    <w:p w14:paraId="4BF352DA" w14:textId="77777777" w:rsidR="004356B2" w:rsidRPr="00D73CB0" w:rsidRDefault="004356B2" w:rsidP="004356B2">
      <w:pPr>
        <w:spacing w:line="360" w:lineRule="auto"/>
        <w:ind w:left="1080"/>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(A copy of the Rajya Sabha’s list of questions dated 28-02-2020 is </w:t>
      </w:r>
      <w:r w:rsidRPr="00D73CB0">
        <w:rPr>
          <w:rFonts w:ascii="Times New Roman" w:hAnsi="Times New Roman" w:cs="Times New Roman"/>
          <w:b/>
          <w:bCs/>
          <w:color w:val="000000" w:themeColor="text1"/>
          <w:sz w:val="28"/>
          <w:szCs w:val="28"/>
          <w:lang w:val="en"/>
        </w:rPr>
        <w:t>Annexed hereto as Annexure P at Pages ___ to ____</w:t>
      </w:r>
      <w:r w:rsidRPr="00D73CB0">
        <w:rPr>
          <w:rFonts w:ascii="Times New Roman" w:hAnsi="Times New Roman" w:cs="Times New Roman"/>
          <w:color w:val="000000" w:themeColor="text1"/>
          <w:sz w:val="28"/>
          <w:szCs w:val="28"/>
          <w:lang w:val="en"/>
        </w:rPr>
        <w:t xml:space="preserve">) </w:t>
      </w:r>
    </w:p>
    <w:p w14:paraId="50BE551A" w14:textId="77777777" w:rsidR="004356B2" w:rsidRPr="00D73CB0" w:rsidRDefault="004356B2" w:rsidP="004356B2">
      <w:pPr>
        <w:spacing w:line="360" w:lineRule="auto"/>
        <w:ind w:left="1080"/>
        <w:jc w:val="both"/>
        <w:rPr>
          <w:rFonts w:ascii="Times New Roman" w:hAnsi="Times New Roman" w:cs="Times New Roman"/>
          <w:color w:val="000000" w:themeColor="text1"/>
          <w:sz w:val="28"/>
          <w:szCs w:val="28"/>
          <w:lang w:val="en"/>
        </w:rPr>
      </w:pPr>
    </w:p>
    <w:p w14:paraId="30D3B378"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Amongst the observations &amp; recommendations made by the Parliamentary Committee, it points at poor utilisation of funds under the ‘Beti Bachao, Beti Padhao’ scheme and suggested that the government reconsider spending on advertisements under the scheme and instead focus on planned expenditure allocation for sectoral interventions in education and health. The committee said:</w:t>
      </w:r>
    </w:p>
    <w:p w14:paraId="4498C116" w14:textId="77777777" w:rsidR="004356B2" w:rsidRPr="00D73CB0" w:rsidRDefault="004356B2" w:rsidP="004356B2">
      <w:pPr>
        <w:spacing w:line="360" w:lineRule="auto"/>
        <w:jc w:val="both"/>
        <w:rPr>
          <w:rFonts w:ascii="Times New Roman" w:hAnsi="Times New Roman" w:cs="Times New Roman"/>
          <w:color w:val="000000" w:themeColor="text1"/>
          <w:sz w:val="28"/>
          <w:szCs w:val="28"/>
          <w:lang w:val="en"/>
        </w:rPr>
      </w:pPr>
    </w:p>
    <w:p w14:paraId="33342F33" w14:textId="77777777" w:rsidR="004356B2" w:rsidRPr="00D73CB0" w:rsidRDefault="004356B2" w:rsidP="004356B2">
      <w:pPr>
        <w:ind w:left="720"/>
        <w:jc w:val="both"/>
        <w:rPr>
          <w:rFonts w:ascii="Times New Roman" w:hAnsi="Times New Roman" w:cs="Times New Roman"/>
          <w:i/>
          <w:color w:val="000000" w:themeColor="text1"/>
          <w:sz w:val="28"/>
          <w:szCs w:val="28"/>
          <w:lang w:val="en"/>
        </w:rPr>
      </w:pPr>
      <w:r w:rsidRPr="00D73CB0">
        <w:rPr>
          <w:rFonts w:ascii="Times New Roman" w:hAnsi="Times New Roman" w:cs="Times New Roman"/>
          <w:i/>
          <w:color w:val="000000" w:themeColor="text1"/>
          <w:sz w:val="28"/>
          <w:szCs w:val="28"/>
          <w:lang w:val="en"/>
        </w:rPr>
        <w:t xml:space="preserve">“The Committee understand that the BBBP scheme is implemented with 100% central assistance. Rupees Fifty Lakh per year is earmarked per districts for </w:t>
      </w:r>
      <w:r w:rsidRPr="00D73CB0">
        <w:rPr>
          <w:rFonts w:ascii="Times New Roman" w:hAnsi="Times New Roman" w:cs="Times New Roman"/>
          <w:b/>
          <w:i/>
          <w:color w:val="000000" w:themeColor="text1"/>
          <w:sz w:val="28"/>
          <w:szCs w:val="28"/>
          <w:lang w:val="en"/>
        </w:rPr>
        <w:t>utilisation under six different components, viz. 16% for inter-sectoral consultation/ capacity building, 50 % for innovation/ awareness generation activities, 6% for monitoring and evaluation, 10% for sectoral interventions in health, 10% for sectoral interventions in education and 8% as flexi funds</w:t>
      </w:r>
      <w:r w:rsidRPr="00D73CB0">
        <w:rPr>
          <w:rFonts w:ascii="Times New Roman" w:hAnsi="Times New Roman" w:cs="Times New Roman"/>
          <w:i/>
          <w:color w:val="000000" w:themeColor="text1"/>
          <w:sz w:val="28"/>
          <w:szCs w:val="28"/>
          <w:lang w:val="en"/>
        </w:rPr>
        <w:t>. The Committee find that out of a total of Rs. 446.72 crore released during the period 2016- 2019, a whopping 78.91% was spent only on media advocacy.”</w:t>
      </w:r>
    </w:p>
    <w:p w14:paraId="740398EE" w14:textId="77777777" w:rsidR="004356B2" w:rsidRPr="00D73CB0" w:rsidRDefault="004356B2" w:rsidP="004356B2">
      <w:pPr>
        <w:spacing w:line="360" w:lineRule="auto"/>
        <w:jc w:val="both"/>
        <w:rPr>
          <w:rFonts w:ascii="Times New Roman" w:hAnsi="Times New Roman" w:cs="Times New Roman"/>
          <w:i/>
          <w:color w:val="000000" w:themeColor="text1"/>
          <w:sz w:val="28"/>
          <w:szCs w:val="28"/>
          <w:lang w:val="en"/>
        </w:rPr>
      </w:pPr>
    </w:p>
    <w:p w14:paraId="490EE7C2"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It is submitted that Beti Bachao Beti Padhao (BBBP) was launched by the Prime Minister on 22nd January 2015 at Panipat, Haryana. BBBP addresses the declining Child Ratio (CSR) and related issues of women </w:t>
      </w:r>
      <w:r w:rsidRPr="00D73CB0">
        <w:rPr>
          <w:rFonts w:ascii="Times New Roman" w:hAnsi="Times New Roman" w:cs="Times New Roman"/>
          <w:color w:val="000000" w:themeColor="text1"/>
          <w:sz w:val="28"/>
          <w:szCs w:val="28"/>
          <w:lang w:val="en"/>
        </w:rPr>
        <w:lastRenderedPageBreak/>
        <w:t xml:space="preserve">empowerment over a life-cycle continuum. It is a tri-ministerial effort of the Ministries of Women and Child Development, Health and Family Welfare and Human Resource Development. The key elements of the scheme include Enforcement of Pre-Conception and Pre-Natal Diagnostic Technique Act (PCPNDT), nation-wide awareness and advocacy campaign and multi-sectoral action in select 100 districts (low on CSR) in first phase. There is a strong emphasis on mindset change through training, sensitization, awareness raising and community mobilization. The scheme is well received and seeing the criticality of the CSR issue, it has been implemented across India covering 640 districts (as per census 2011). </w:t>
      </w:r>
    </w:p>
    <w:p w14:paraId="5BDDDCB6" w14:textId="77777777" w:rsidR="004356B2" w:rsidRPr="00D73CB0" w:rsidRDefault="004356B2" w:rsidP="004356B2">
      <w:pPr>
        <w:spacing w:line="360" w:lineRule="auto"/>
        <w:jc w:val="both"/>
        <w:rPr>
          <w:rFonts w:ascii="Times New Roman" w:hAnsi="Times New Roman" w:cs="Times New Roman"/>
          <w:color w:val="000000" w:themeColor="text1"/>
          <w:sz w:val="28"/>
          <w:szCs w:val="28"/>
          <w:lang w:val="en"/>
        </w:rPr>
      </w:pPr>
    </w:p>
    <w:p w14:paraId="696906C9"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That the MWCD stated that the Scheme’s main objective is to bring improvement in the Child Sex Ratio (CSR) across the country. The CSR in the country is collected through decennial census conducted by Registrar General of India and last CSR is held in 2011. The CSR for two consequent decade i.e. 2001 and 2011 is 927 and 918 respectively. Therefore, progress of the scheme is measured from Sex Ratio at Birth’s annual data being collected by Health Management Information System (HMIS) of Ministry of Health and Family Welfare. Sex Ratio at Birth (SRB) is showing promising trends as it has increased from 918 to 931 at National level for the time period between Financial Year 2014-15 &amp; Financial Year 2018-19. </w:t>
      </w:r>
    </w:p>
    <w:p w14:paraId="7D363099" w14:textId="77777777" w:rsidR="004356B2" w:rsidRPr="00D73CB0" w:rsidRDefault="004356B2" w:rsidP="004356B2">
      <w:pPr>
        <w:spacing w:line="360" w:lineRule="auto"/>
        <w:jc w:val="both"/>
        <w:rPr>
          <w:rFonts w:ascii="Times New Roman" w:hAnsi="Times New Roman" w:cs="Times New Roman"/>
          <w:color w:val="000000" w:themeColor="text1"/>
          <w:sz w:val="28"/>
          <w:szCs w:val="28"/>
          <w:lang w:val="en"/>
        </w:rPr>
      </w:pPr>
    </w:p>
    <w:p w14:paraId="22F346C9"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 xml:space="preserve">It is submitted that the CAG Report on Social, General and Economic Sectors (Non-Public Sector Undertakings) for the year ended 31 March 2016 assessed the BBBP concluded that there was a scope for improvement for improving sex-ratio &amp; increasing girls’ enrolment in secondary education. The infrastructure to prevent gender biased sex selection under Pre-Conception and Pre-Natal Diagnostic Technique Act </w:t>
      </w:r>
      <w:r w:rsidRPr="00D73CB0">
        <w:rPr>
          <w:rFonts w:ascii="Times New Roman" w:hAnsi="Times New Roman" w:cs="Times New Roman"/>
          <w:color w:val="000000" w:themeColor="text1"/>
          <w:sz w:val="28"/>
          <w:szCs w:val="28"/>
          <w:lang w:val="en"/>
        </w:rPr>
        <w:lastRenderedPageBreak/>
        <w:t xml:space="preserve">(PCPNDT) was not fully in place and the 100% re-enrolment of the drop-out girls in Panipat, Mahendragarh &amp; Sonepat was not achieved. </w:t>
      </w:r>
    </w:p>
    <w:p w14:paraId="69EF4164" w14:textId="77777777" w:rsidR="004356B2" w:rsidRPr="00D73CB0" w:rsidRDefault="004356B2" w:rsidP="004356B2">
      <w:pPr>
        <w:pStyle w:val="ListParagraph"/>
        <w:rPr>
          <w:rFonts w:ascii="Times New Roman" w:hAnsi="Times New Roman" w:cs="Times New Roman"/>
          <w:color w:val="000000" w:themeColor="text1"/>
          <w:sz w:val="28"/>
          <w:szCs w:val="28"/>
        </w:rPr>
      </w:pPr>
    </w:p>
    <w:p w14:paraId="1AAC9842" w14:textId="77777777" w:rsidR="004356B2" w:rsidRPr="00D73CB0" w:rsidRDefault="004356B2" w:rsidP="004356B2">
      <w:pPr>
        <w:pStyle w:val="ListParagraph"/>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rPr>
        <w:t xml:space="preserve">(A copy of the CAG report titled ______ is annexed hereto as </w:t>
      </w:r>
      <w:r w:rsidRPr="00D73CB0">
        <w:rPr>
          <w:rFonts w:ascii="Times New Roman" w:hAnsi="Times New Roman" w:cs="Times New Roman"/>
          <w:b/>
          <w:bCs/>
          <w:color w:val="000000" w:themeColor="text1"/>
          <w:sz w:val="28"/>
          <w:szCs w:val="28"/>
        </w:rPr>
        <w:t>Annexure P at Pages _____ to ____)</w:t>
      </w:r>
      <w:r w:rsidRPr="00D73CB0">
        <w:rPr>
          <w:rFonts w:ascii="Times New Roman" w:hAnsi="Times New Roman" w:cs="Times New Roman"/>
          <w:color w:val="000000" w:themeColor="text1"/>
          <w:sz w:val="28"/>
          <w:szCs w:val="28"/>
        </w:rPr>
        <w:t xml:space="preserve">  </w:t>
      </w:r>
    </w:p>
    <w:p w14:paraId="6A59EA46" w14:textId="77777777" w:rsidR="004356B2" w:rsidRPr="00D73CB0" w:rsidRDefault="004356B2" w:rsidP="004356B2">
      <w:pPr>
        <w:spacing w:line="360" w:lineRule="auto"/>
        <w:jc w:val="both"/>
        <w:rPr>
          <w:rFonts w:ascii="Times New Roman" w:hAnsi="Times New Roman" w:cs="Times New Roman"/>
          <w:color w:val="000000" w:themeColor="text1"/>
          <w:sz w:val="28"/>
          <w:szCs w:val="28"/>
          <w:lang w:val="en"/>
        </w:rPr>
      </w:pPr>
    </w:p>
    <w:p w14:paraId="167D7884" w14:textId="77777777" w:rsidR="004356B2" w:rsidRPr="00D73CB0" w:rsidRDefault="004356B2" w:rsidP="004356B2">
      <w:pPr>
        <w:pStyle w:val="ListParagraph"/>
        <w:numPr>
          <w:ilvl w:val="0"/>
          <w:numId w:val="22"/>
        </w:numPr>
        <w:spacing w:line="360" w:lineRule="auto"/>
        <w:jc w:val="both"/>
        <w:rPr>
          <w:rFonts w:ascii="Times New Roman" w:hAnsi="Times New Roman" w:cs="Times New Roman"/>
          <w:color w:val="000000" w:themeColor="text1"/>
          <w:sz w:val="28"/>
          <w:szCs w:val="28"/>
          <w:lang w:val="en"/>
        </w:rPr>
      </w:pPr>
      <w:r w:rsidRPr="00D73CB0">
        <w:rPr>
          <w:rFonts w:ascii="Times New Roman" w:hAnsi="Times New Roman" w:cs="Times New Roman"/>
          <w:color w:val="000000" w:themeColor="text1"/>
          <w:sz w:val="28"/>
          <w:szCs w:val="28"/>
          <w:lang w:val="en"/>
        </w:rPr>
        <w:t>It is submitted that the above figures on one scheme clearly demonstrates that the allocated funds in schemes are being poured into advertisements. In the present case, not only do the media advocacy expenses exceed the quota of “50 % for innovation/ awareness generation activities”, but this also goes against the ‘2015 judgment’ by using the public money unreasonably and disproportionately. Exceeding the quota also indicates that such expenditure on advertisement is not need-based and it does not amount to using public funds in a manner to obtain maximum value for taxpayers’ money. In light of observations of the abovementioned Parliamentary Committee Report and CAG Report, such expenses on advertising is pointing to advertising/campaigning rather than increasing awareness.</w:t>
      </w:r>
    </w:p>
    <w:p w14:paraId="668527CF" w14:textId="77777777" w:rsidR="004356B2" w:rsidRPr="00D73CB0" w:rsidRDefault="004356B2" w:rsidP="004356B2">
      <w:pPr>
        <w:spacing w:line="360" w:lineRule="auto"/>
        <w:jc w:val="both"/>
        <w:rPr>
          <w:rFonts w:ascii="Times New Roman" w:hAnsi="Times New Roman" w:cs="Times New Roman"/>
          <w:b/>
          <w:bCs/>
          <w:color w:val="000000" w:themeColor="text1"/>
          <w:sz w:val="28"/>
          <w:szCs w:val="28"/>
        </w:rPr>
      </w:pPr>
    </w:p>
    <w:p w14:paraId="1D551175" w14:textId="77777777" w:rsidR="004356B2" w:rsidRPr="00D73CB0" w:rsidRDefault="004356B2" w:rsidP="004356B2">
      <w:p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 xml:space="preserve">GROUNDS </w:t>
      </w:r>
    </w:p>
    <w:p w14:paraId="638B8680" w14:textId="77777777" w:rsidR="004356B2" w:rsidRPr="00D73CB0" w:rsidRDefault="004356B2" w:rsidP="004356B2">
      <w:pPr>
        <w:pStyle w:val="ListParagraph"/>
        <w:numPr>
          <w:ilvl w:val="0"/>
          <w:numId w:val="28"/>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b/>
          <w:bCs/>
          <w:color w:val="000000" w:themeColor="text1"/>
          <w:sz w:val="28"/>
          <w:szCs w:val="28"/>
        </w:rPr>
        <w:t>BECAUSE</w:t>
      </w:r>
      <w:r w:rsidRPr="00D73CB0">
        <w:rPr>
          <w:rFonts w:ascii="Times New Roman" w:hAnsi="Times New Roman" w:cs="Times New Roman"/>
          <w:color w:val="000000" w:themeColor="text1"/>
          <w:sz w:val="28"/>
          <w:szCs w:val="28"/>
        </w:rPr>
        <w:t xml:space="preserve">, the use of public funds for advertising by public authorities without any attendant public interest, is malafide and arbitrary and amounts to a violation of Article 14 and 21 of the Constitution of India </w:t>
      </w:r>
    </w:p>
    <w:p w14:paraId="7AB3C3E6" w14:textId="77777777" w:rsidR="004356B2" w:rsidRPr="00D73CB0" w:rsidRDefault="004356B2" w:rsidP="004356B2">
      <w:pPr>
        <w:pStyle w:val="ListParagraph"/>
        <w:numPr>
          <w:ilvl w:val="0"/>
          <w:numId w:val="28"/>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b/>
          <w:bCs/>
          <w:color w:val="000000" w:themeColor="text1"/>
          <w:sz w:val="28"/>
          <w:szCs w:val="28"/>
        </w:rPr>
        <w:t>BECAUSE</w:t>
      </w:r>
      <w:r w:rsidRPr="00D73CB0">
        <w:rPr>
          <w:rFonts w:ascii="Times New Roman" w:hAnsi="Times New Roman" w:cs="Times New Roman"/>
          <w:color w:val="000000" w:themeColor="text1"/>
          <w:sz w:val="28"/>
          <w:szCs w:val="28"/>
        </w:rPr>
        <w:t xml:space="preserve">, the exercise of rolling out advertisements by state governments outside the territory of their respective states is disproportionate, unreasonable, not ‘need-based’, arbitrary and does not amount to obtaining maximum value for the taxpayer’s money, all of which are clear violations of the guidelines formulated by this court in its </w:t>
      </w:r>
      <w:r w:rsidRPr="00D73CB0">
        <w:rPr>
          <w:rFonts w:ascii="Times New Roman" w:hAnsi="Times New Roman" w:cs="Times New Roman"/>
          <w:color w:val="000000" w:themeColor="text1"/>
          <w:sz w:val="28"/>
          <w:szCs w:val="28"/>
        </w:rPr>
        <w:lastRenderedPageBreak/>
        <w:t xml:space="preserve">judgment dated 13-05-2015 in Common Cause vs. Union of India (2015) 7 SCC 1. </w:t>
      </w:r>
    </w:p>
    <w:p w14:paraId="5D6F41DE" w14:textId="77777777" w:rsidR="004356B2" w:rsidRPr="00D73CB0" w:rsidRDefault="004356B2" w:rsidP="004356B2">
      <w:pPr>
        <w:pStyle w:val="ListParagraph"/>
        <w:numPr>
          <w:ilvl w:val="0"/>
          <w:numId w:val="28"/>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b/>
          <w:bCs/>
          <w:color w:val="000000" w:themeColor="text1"/>
          <w:sz w:val="28"/>
          <w:szCs w:val="28"/>
        </w:rPr>
        <w:t>BECAUSE</w:t>
      </w:r>
      <w:r w:rsidRPr="00D73CB0">
        <w:rPr>
          <w:rFonts w:ascii="Times New Roman" w:hAnsi="Times New Roman" w:cs="Times New Roman"/>
          <w:color w:val="000000" w:themeColor="text1"/>
          <w:sz w:val="28"/>
          <w:szCs w:val="28"/>
        </w:rPr>
        <w:t xml:space="preserve">, publishing government advertisements in the form of ‘advertorials’ that are, by their very nature, designed to be deceptive and misleading, and against all journalistic ethics is unethical, immoral and unconstitutional. It also effectively amounts to promoting ‘paid news’ and ‘fake news’.  </w:t>
      </w:r>
    </w:p>
    <w:p w14:paraId="103ED078" w14:textId="77777777" w:rsidR="004356B2" w:rsidRPr="00D73CB0" w:rsidRDefault="004356B2" w:rsidP="004356B2">
      <w:pPr>
        <w:pStyle w:val="ListParagraph"/>
        <w:numPr>
          <w:ilvl w:val="0"/>
          <w:numId w:val="28"/>
        </w:numPr>
        <w:spacing w:line="360" w:lineRule="auto"/>
        <w:jc w:val="both"/>
        <w:rPr>
          <w:rFonts w:ascii="Times New Roman" w:eastAsia="Times New Roman" w:hAnsi="Times New Roman" w:cs="Times New Roman"/>
          <w:color w:val="000000" w:themeColor="text1"/>
          <w:sz w:val="28"/>
          <w:szCs w:val="28"/>
          <w:lang w:eastAsia="en-GB"/>
        </w:rPr>
      </w:pPr>
      <w:r w:rsidRPr="00D73CB0">
        <w:rPr>
          <w:rFonts w:ascii="Times New Roman" w:hAnsi="Times New Roman" w:cs="Times New Roman"/>
          <w:b/>
          <w:bCs/>
          <w:color w:val="000000" w:themeColor="text1"/>
          <w:sz w:val="28"/>
          <w:szCs w:val="28"/>
        </w:rPr>
        <w:t>BECAUSE</w:t>
      </w:r>
      <w:r w:rsidRPr="00D73CB0">
        <w:rPr>
          <w:rFonts w:ascii="Times New Roman" w:hAnsi="Times New Roman" w:cs="Times New Roman"/>
          <w:color w:val="000000" w:themeColor="text1"/>
          <w:sz w:val="28"/>
          <w:szCs w:val="28"/>
        </w:rPr>
        <w:t>,</w:t>
      </w:r>
      <w:r w:rsidRPr="00D73CB0">
        <w:rPr>
          <w:rFonts w:ascii="Times New Roman" w:eastAsia="Times New Roman" w:hAnsi="Times New Roman" w:cs="Times New Roman"/>
          <w:color w:val="000000" w:themeColor="text1"/>
          <w:sz w:val="28"/>
          <w:szCs w:val="28"/>
          <w:lang w:eastAsia="en-GB"/>
        </w:rPr>
        <w:t xml:space="preserve"> allowing government advertisements to be published during the run up to elections is undemocratic, prone to severe misuse and creates a highly unequal playing field for various parties, big and small, contesting in the election. Allowing government advertisements to be published before elections strikes at the very concept of free and fair elections which is a hallmark of any democratic society and has been recognised as the basic structure of the Indian Constitution by this Hon’ble court in the case of ‘Indira Gandhi vs. Raj Narain’ (AIR 1975 SC 865).</w:t>
      </w:r>
    </w:p>
    <w:p w14:paraId="54D057DF" w14:textId="77777777" w:rsidR="004356B2" w:rsidRPr="00D73CB0" w:rsidRDefault="004356B2" w:rsidP="004356B2">
      <w:pPr>
        <w:pStyle w:val="ListParagraph"/>
        <w:numPr>
          <w:ilvl w:val="0"/>
          <w:numId w:val="28"/>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b/>
          <w:bCs/>
          <w:color w:val="000000" w:themeColor="text1"/>
          <w:sz w:val="28"/>
          <w:szCs w:val="28"/>
        </w:rPr>
        <w:t>BECAUSE</w:t>
      </w:r>
      <w:r w:rsidRPr="00D73CB0">
        <w:rPr>
          <w:rFonts w:ascii="Times New Roman" w:hAnsi="Times New Roman" w:cs="Times New Roman"/>
          <w:color w:val="000000" w:themeColor="text1"/>
          <w:sz w:val="28"/>
          <w:szCs w:val="28"/>
        </w:rPr>
        <w:t xml:space="preserve">, the Committee on Content Regulation of Government Advertisements (CCRGA), as it exists today, is designed to work subservient to the central government. This makes the committee biased, effectively forcing it to take actions only selectively. That the committee lacks transparency makes the situation even worse. These are clearly against the intent of the judgment of this Hon’ble Court in Common Cause vs. Union of India (2015) 7 SCC 1. </w:t>
      </w:r>
    </w:p>
    <w:p w14:paraId="57C7DC67" w14:textId="77777777" w:rsidR="004356B2" w:rsidRPr="00D73CB0" w:rsidRDefault="004356B2" w:rsidP="004356B2">
      <w:pPr>
        <w:pStyle w:val="ListParagraph"/>
        <w:numPr>
          <w:ilvl w:val="0"/>
          <w:numId w:val="28"/>
        </w:numPr>
        <w:spacing w:line="360" w:lineRule="auto"/>
        <w:jc w:val="both"/>
        <w:rPr>
          <w:rFonts w:ascii="Times New Roman" w:hAnsi="Times New Roman" w:cs="Times New Roman"/>
          <w:color w:val="000000" w:themeColor="text1"/>
          <w:sz w:val="28"/>
          <w:szCs w:val="28"/>
        </w:rPr>
      </w:pPr>
      <w:r w:rsidRPr="00D73CB0">
        <w:rPr>
          <w:rFonts w:ascii="Times New Roman" w:hAnsi="Times New Roman" w:cs="Times New Roman"/>
          <w:b/>
          <w:bCs/>
          <w:color w:val="000000" w:themeColor="text1"/>
          <w:sz w:val="28"/>
          <w:szCs w:val="28"/>
        </w:rPr>
        <w:t>BECAUSE</w:t>
      </w:r>
      <w:r w:rsidRPr="00D73CB0">
        <w:rPr>
          <w:rFonts w:ascii="Times New Roman" w:hAnsi="Times New Roman" w:cs="Times New Roman"/>
          <w:color w:val="000000" w:themeColor="text1"/>
          <w:sz w:val="28"/>
          <w:szCs w:val="28"/>
        </w:rPr>
        <w:t xml:space="preserve">, the publication of photographs of elected public functionaries on government advertisements </w:t>
      </w:r>
      <w:r w:rsidRPr="00D73CB0">
        <w:rPr>
          <w:rFonts w:ascii="Times New Roman" w:eastAsia="Times New Roman" w:hAnsi="Times New Roman" w:cs="Times New Roman"/>
          <w:color w:val="000000" w:themeColor="text1"/>
          <w:sz w:val="28"/>
          <w:szCs w:val="28"/>
          <w:lang w:eastAsia="en-GB"/>
        </w:rPr>
        <w:t xml:space="preserve">have the potential of developing a personality cult and the image of a one or a few individuals which is a direct antithesis of democratic functioning and is in violation of the </w:t>
      </w:r>
      <w:r w:rsidRPr="00D73CB0">
        <w:rPr>
          <w:rFonts w:ascii="Times New Roman" w:hAnsi="Times New Roman" w:cs="Times New Roman"/>
          <w:color w:val="000000" w:themeColor="text1"/>
          <w:sz w:val="28"/>
          <w:szCs w:val="28"/>
        </w:rPr>
        <w:t xml:space="preserve">judgment of this Hon’ble Court in Common Cause vs. Union of India (2015) 7 SCC 1.  </w:t>
      </w:r>
      <w:r w:rsidRPr="00D73CB0">
        <w:rPr>
          <w:rFonts w:ascii="Times New Roman" w:eastAsia="Times New Roman" w:hAnsi="Times New Roman" w:cs="Times New Roman"/>
          <w:color w:val="000000" w:themeColor="text1"/>
          <w:sz w:val="28"/>
          <w:szCs w:val="28"/>
          <w:lang w:eastAsia="en-GB"/>
        </w:rPr>
        <w:t xml:space="preserve"> </w:t>
      </w:r>
      <w:r w:rsidRPr="00D73CB0">
        <w:rPr>
          <w:rFonts w:ascii="Times New Roman" w:hAnsi="Times New Roman" w:cs="Times New Roman"/>
          <w:color w:val="000000" w:themeColor="text1"/>
          <w:sz w:val="28"/>
          <w:szCs w:val="28"/>
        </w:rPr>
        <w:t xml:space="preserve">       </w:t>
      </w:r>
    </w:p>
    <w:p w14:paraId="295F45D1"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47063A11" w14:textId="77777777" w:rsidR="004356B2" w:rsidRPr="00D73CB0" w:rsidRDefault="004356B2" w:rsidP="004356B2">
      <w:pPr>
        <w:spacing w:line="360" w:lineRule="auto"/>
        <w:jc w:val="both"/>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lastRenderedPageBreak/>
        <w:t xml:space="preserve">PRAYER </w:t>
      </w:r>
    </w:p>
    <w:p w14:paraId="54EE8188" w14:textId="77777777" w:rsidR="004356B2" w:rsidRPr="00D73CB0" w:rsidRDefault="004356B2" w:rsidP="004356B2">
      <w:pPr>
        <w:pStyle w:val="Style2"/>
        <w:widowControl/>
        <w:spacing w:line="360" w:lineRule="auto"/>
        <w:rPr>
          <w:rStyle w:val="FontStyle40"/>
          <w:rFonts w:ascii="Times New Roman" w:eastAsiaTheme="majorEastAsia" w:hAnsi="Times New Roman" w:cs="Times New Roman"/>
          <w:color w:val="000000" w:themeColor="text1"/>
          <w:sz w:val="28"/>
          <w:szCs w:val="28"/>
        </w:rPr>
      </w:pPr>
      <w:r w:rsidRPr="00D73CB0">
        <w:rPr>
          <w:rStyle w:val="FontStyle40"/>
          <w:rFonts w:ascii="Times New Roman" w:eastAsiaTheme="majorEastAsia" w:hAnsi="Times New Roman" w:cs="Times New Roman"/>
          <w:color w:val="000000" w:themeColor="text1"/>
          <w:spacing w:val="30"/>
          <w:sz w:val="28"/>
          <w:szCs w:val="28"/>
        </w:rPr>
        <w:t>It</w:t>
      </w:r>
      <w:r w:rsidRPr="00D73CB0">
        <w:rPr>
          <w:rStyle w:val="FontStyle40"/>
          <w:rFonts w:ascii="Times New Roman" w:eastAsiaTheme="majorEastAsia" w:hAnsi="Times New Roman" w:cs="Times New Roman"/>
          <w:color w:val="000000" w:themeColor="text1"/>
          <w:sz w:val="28"/>
          <w:szCs w:val="28"/>
        </w:rPr>
        <w:t xml:space="preserve"> is therefore, </w:t>
      </w:r>
      <w:r w:rsidRPr="00D73CB0">
        <w:rPr>
          <w:rStyle w:val="FontStyle40"/>
          <w:rFonts w:ascii="Times New Roman" w:eastAsiaTheme="majorEastAsia" w:hAnsi="Times New Roman" w:cs="Times New Roman"/>
          <w:color w:val="000000" w:themeColor="text1"/>
          <w:spacing w:val="-20"/>
          <w:sz w:val="28"/>
          <w:szCs w:val="28"/>
        </w:rPr>
        <w:t>in</w:t>
      </w:r>
      <w:r w:rsidRPr="00D73CB0">
        <w:rPr>
          <w:rStyle w:val="FontStyle40"/>
          <w:rFonts w:ascii="Times New Roman" w:eastAsiaTheme="majorEastAsia" w:hAnsi="Times New Roman" w:cs="Times New Roman"/>
          <w:color w:val="000000" w:themeColor="text1"/>
          <w:sz w:val="28"/>
          <w:szCs w:val="28"/>
        </w:rPr>
        <w:t xml:space="preserve"> the interest of justice and in the facts and circumstances of the case, most humbly and respectfully prayed that this </w:t>
      </w:r>
      <w:r w:rsidRPr="00D73CB0">
        <w:rPr>
          <w:rStyle w:val="FontStyle48"/>
          <w:rFonts w:ascii="Times New Roman" w:eastAsia="Arial MT" w:hAnsi="Times New Roman" w:cs="Times New Roman"/>
          <w:b/>
          <w:bCs/>
          <w:color w:val="000000" w:themeColor="text1"/>
          <w:sz w:val="28"/>
          <w:szCs w:val="28"/>
        </w:rPr>
        <w:t>Hon’ble</w:t>
      </w:r>
      <w:r w:rsidRPr="00D73CB0">
        <w:rPr>
          <w:rStyle w:val="FontStyle40"/>
          <w:rFonts w:ascii="Times New Roman" w:eastAsiaTheme="majorEastAsia" w:hAnsi="Times New Roman" w:cs="Times New Roman"/>
          <w:color w:val="000000" w:themeColor="text1"/>
          <w:sz w:val="28"/>
          <w:szCs w:val="28"/>
        </w:rPr>
        <w:t xml:space="preserve"> Court may graciously be pleased to:   </w:t>
      </w:r>
    </w:p>
    <w:p w14:paraId="5CEC12B3" w14:textId="77777777" w:rsidR="004356B2" w:rsidRPr="004B28DC" w:rsidRDefault="004356B2" w:rsidP="004356B2">
      <w:pPr>
        <w:pStyle w:val="Style2"/>
        <w:widowControl/>
        <w:numPr>
          <w:ilvl w:val="0"/>
          <w:numId w:val="27"/>
        </w:numPr>
        <w:spacing w:line="360" w:lineRule="auto"/>
        <w:ind w:left="1440"/>
        <w:rPr>
          <w:rStyle w:val="FontStyle40"/>
          <w:rFonts w:ascii="Times New Roman" w:eastAsiaTheme="majorEastAsia" w:hAnsi="Times New Roman" w:cs="Times New Roman"/>
          <w:b w:val="0"/>
          <w:bCs w:val="0"/>
          <w:color w:val="000000" w:themeColor="text1"/>
          <w:sz w:val="28"/>
          <w:szCs w:val="28"/>
        </w:rPr>
      </w:pPr>
      <w:r w:rsidRPr="004B28DC">
        <w:rPr>
          <w:rStyle w:val="FontStyle40"/>
          <w:rFonts w:ascii="Times New Roman" w:eastAsiaTheme="majorEastAsia" w:hAnsi="Times New Roman" w:cs="Times New Roman"/>
          <w:b w:val="0"/>
          <w:bCs w:val="0"/>
          <w:color w:val="000000" w:themeColor="text1"/>
          <w:sz w:val="28"/>
          <w:szCs w:val="28"/>
        </w:rPr>
        <w:t xml:space="preserve">Issue a writ of </w:t>
      </w:r>
      <w:r w:rsidRPr="004B28DC">
        <w:rPr>
          <w:rStyle w:val="FontStyle40"/>
          <w:rFonts w:ascii="Times New Roman" w:eastAsiaTheme="majorEastAsia" w:hAnsi="Times New Roman" w:cs="Times New Roman"/>
          <w:b w:val="0"/>
          <w:bCs w:val="0"/>
          <w:i/>
          <w:iCs/>
          <w:color w:val="000000" w:themeColor="text1"/>
          <w:sz w:val="28"/>
          <w:szCs w:val="28"/>
        </w:rPr>
        <w:t xml:space="preserve">mandamus </w:t>
      </w:r>
      <w:r w:rsidRPr="004B28DC">
        <w:rPr>
          <w:rStyle w:val="FontStyle40"/>
          <w:rFonts w:ascii="Times New Roman" w:eastAsiaTheme="majorEastAsia" w:hAnsi="Times New Roman" w:cs="Times New Roman"/>
          <w:b w:val="0"/>
          <w:bCs w:val="0"/>
          <w:color w:val="000000" w:themeColor="text1"/>
          <w:sz w:val="28"/>
          <w:szCs w:val="28"/>
        </w:rPr>
        <w:t>or any other appropriate writ or order or direction prohibiting state governments from publishing advertisements outside t</w:t>
      </w:r>
      <w:bookmarkStart w:id="0" w:name="_GoBack"/>
      <w:bookmarkEnd w:id="0"/>
      <w:r w:rsidRPr="004B28DC">
        <w:rPr>
          <w:rStyle w:val="FontStyle40"/>
          <w:rFonts w:ascii="Times New Roman" w:eastAsiaTheme="majorEastAsia" w:hAnsi="Times New Roman" w:cs="Times New Roman"/>
          <w:b w:val="0"/>
          <w:bCs w:val="0"/>
          <w:color w:val="000000" w:themeColor="text1"/>
          <w:sz w:val="28"/>
          <w:szCs w:val="28"/>
        </w:rPr>
        <w:t>he territory of their respective states except when they are doing so to invite stakeholders to the state for business summits/conclave or attract tourism and private investments;</w:t>
      </w:r>
    </w:p>
    <w:p w14:paraId="67964420" w14:textId="77777777" w:rsidR="004356B2" w:rsidRPr="004B28DC" w:rsidRDefault="004356B2" w:rsidP="004356B2">
      <w:pPr>
        <w:pStyle w:val="Style2"/>
        <w:widowControl/>
        <w:numPr>
          <w:ilvl w:val="0"/>
          <w:numId w:val="27"/>
        </w:numPr>
        <w:spacing w:line="360" w:lineRule="auto"/>
        <w:ind w:left="1440"/>
        <w:rPr>
          <w:rStyle w:val="FontStyle40"/>
          <w:rFonts w:ascii="Times New Roman" w:eastAsiaTheme="majorEastAsia" w:hAnsi="Times New Roman" w:cs="Times New Roman"/>
          <w:b w:val="0"/>
          <w:bCs w:val="0"/>
          <w:color w:val="000000" w:themeColor="text1"/>
          <w:sz w:val="28"/>
          <w:szCs w:val="28"/>
        </w:rPr>
      </w:pPr>
      <w:r w:rsidRPr="004B28DC">
        <w:rPr>
          <w:rStyle w:val="FontStyle40"/>
          <w:rFonts w:ascii="Times New Roman" w:eastAsiaTheme="majorEastAsia" w:hAnsi="Times New Roman" w:cs="Times New Roman"/>
          <w:b w:val="0"/>
          <w:bCs w:val="0"/>
          <w:color w:val="000000" w:themeColor="text1"/>
          <w:sz w:val="28"/>
          <w:szCs w:val="28"/>
        </w:rPr>
        <w:t xml:space="preserve"> Issue a writ of </w:t>
      </w:r>
      <w:r w:rsidRPr="004B28DC">
        <w:rPr>
          <w:rStyle w:val="FontStyle40"/>
          <w:rFonts w:ascii="Times New Roman" w:eastAsiaTheme="majorEastAsia" w:hAnsi="Times New Roman" w:cs="Times New Roman"/>
          <w:b w:val="0"/>
          <w:bCs w:val="0"/>
          <w:i/>
          <w:iCs/>
          <w:color w:val="000000" w:themeColor="text1"/>
          <w:sz w:val="28"/>
          <w:szCs w:val="28"/>
        </w:rPr>
        <w:t xml:space="preserve">mandamus </w:t>
      </w:r>
      <w:r w:rsidRPr="004B28DC">
        <w:rPr>
          <w:rStyle w:val="FontStyle40"/>
          <w:rFonts w:ascii="Times New Roman" w:eastAsiaTheme="majorEastAsia" w:hAnsi="Times New Roman" w:cs="Times New Roman"/>
          <w:b w:val="0"/>
          <w:bCs w:val="0"/>
          <w:color w:val="000000" w:themeColor="text1"/>
          <w:sz w:val="28"/>
          <w:szCs w:val="28"/>
        </w:rPr>
        <w:t>or any other appropriate writ or order or direction prohibiting the publication of government advertisements in the form of advertorials;</w:t>
      </w:r>
    </w:p>
    <w:p w14:paraId="0AC07D6F" w14:textId="77777777" w:rsidR="004356B2" w:rsidRPr="004B28DC" w:rsidRDefault="004356B2" w:rsidP="004356B2">
      <w:pPr>
        <w:pStyle w:val="Style2"/>
        <w:widowControl/>
        <w:numPr>
          <w:ilvl w:val="0"/>
          <w:numId w:val="27"/>
        </w:numPr>
        <w:spacing w:line="360" w:lineRule="auto"/>
        <w:ind w:left="1440"/>
        <w:rPr>
          <w:rStyle w:val="FontStyle40"/>
          <w:rFonts w:ascii="Times New Roman" w:eastAsiaTheme="majorEastAsia" w:hAnsi="Times New Roman" w:cs="Times New Roman"/>
          <w:b w:val="0"/>
          <w:bCs w:val="0"/>
          <w:color w:val="000000" w:themeColor="text1"/>
          <w:sz w:val="28"/>
          <w:szCs w:val="28"/>
        </w:rPr>
      </w:pPr>
      <w:r w:rsidRPr="004B28DC">
        <w:rPr>
          <w:rStyle w:val="FontStyle40"/>
          <w:rFonts w:ascii="Times New Roman" w:eastAsiaTheme="majorEastAsia" w:hAnsi="Times New Roman" w:cs="Times New Roman"/>
          <w:b w:val="0"/>
          <w:bCs w:val="0"/>
          <w:color w:val="000000" w:themeColor="text1"/>
          <w:sz w:val="28"/>
          <w:szCs w:val="28"/>
        </w:rPr>
        <w:t xml:space="preserve">Issue a writ of </w:t>
      </w:r>
      <w:r w:rsidRPr="004B28DC">
        <w:rPr>
          <w:rStyle w:val="FontStyle40"/>
          <w:rFonts w:ascii="Times New Roman" w:eastAsiaTheme="majorEastAsia" w:hAnsi="Times New Roman" w:cs="Times New Roman"/>
          <w:b w:val="0"/>
          <w:bCs w:val="0"/>
          <w:i/>
          <w:iCs/>
          <w:color w:val="000000" w:themeColor="text1"/>
          <w:sz w:val="28"/>
          <w:szCs w:val="28"/>
        </w:rPr>
        <w:t xml:space="preserve">mandamus </w:t>
      </w:r>
      <w:r w:rsidRPr="004B28DC">
        <w:rPr>
          <w:rStyle w:val="FontStyle40"/>
          <w:rFonts w:ascii="Times New Roman" w:eastAsiaTheme="majorEastAsia" w:hAnsi="Times New Roman" w:cs="Times New Roman"/>
          <w:b w:val="0"/>
          <w:bCs w:val="0"/>
          <w:color w:val="000000" w:themeColor="text1"/>
          <w:sz w:val="28"/>
          <w:szCs w:val="28"/>
        </w:rPr>
        <w:t>or any other appropriate writ or order or direction prohibiting the publication of government advertisements atleast 3 months prior to elections;</w:t>
      </w:r>
    </w:p>
    <w:p w14:paraId="1598BDD4" w14:textId="77777777" w:rsidR="004356B2" w:rsidRPr="004B28DC" w:rsidRDefault="004356B2" w:rsidP="004356B2">
      <w:pPr>
        <w:pStyle w:val="Style2"/>
        <w:widowControl/>
        <w:numPr>
          <w:ilvl w:val="0"/>
          <w:numId w:val="27"/>
        </w:numPr>
        <w:spacing w:line="360" w:lineRule="auto"/>
        <w:ind w:left="1440"/>
        <w:rPr>
          <w:rStyle w:val="FontStyle40"/>
          <w:rFonts w:ascii="Times New Roman" w:hAnsi="Times New Roman" w:cs="Times New Roman"/>
          <w:b w:val="0"/>
          <w:bCs w:val="0"/>
          <w:color w:val="000000" w:themeColor="text1"/>
          <w:sz w:val="28"/>
          <w:szCs w:val="28"/>
        </w:rPr>
      </w:pPr>
      <w:r w:rsidRPr="004B28DC">
        <w:rPr>
          <w:rStyle w:val="FontStyle40"/>
          <w:rFonts w:ascii="Times New Roman" w:eastAsiaTheme="majorEastAsia" w:hAnsi="Times New Roman" w:cs="Times New Roman"/>
          <w:b w:val="0"/>
          <w:bCs w:val="0"/>
          <w:color w:val="000000" w:themeColor="text1"/>
          <w:sz w:val="28"/>
          <w:szCs w:val="28"/>
        </w:rPr>
        <w:t xml:space="preserve">Issue a writ of </w:t>
      </w:r>
      <w:r w:rsidRPr="004B28DC">
        <w:rPr>
          <w:rStyle w:val="FontStyle40"/>
          <w:rFonts w:ascii="Times New Roman" w:eastAsiaTheme="majorEastAsia" w:hAnsi="Times New Roman" w:cs="Times New Roman"/>
          <w:b w:val="0"/>
          <w:bCs w:val="0"/>
          <w:i/>
          <w:iCs/>
          <w:color w:val="000000" w:themeColor="text1"/>
          <w:sz w:val="28"/>
          <w:szCs w:val="28"/>
        </w:rPr>
        <w:t xml:space="preserve">mandamus </w:t>
      </w:r>
      <w:r w:rsidRPr="004B28DC">
        <w:rPr>
          <w:rStyle w:val="FontStyle40"/>
          <w:rFonts w:ascii="Times New Roman" w:eastAsiaTheme="majorEastAsia" w:hAnsi="Times New Roman" w:cs="Times New Roman"/>
          <w:b w:val="0"/>
          <w:bCs w:val="0"/>
          <w:color w:val="000000" w:themeColor="text1"/>
          <w:sz w:val="28"/>
          <w:szCs w:val="28"/>
        </w:rPr>
        <w:t>or any other appropriate writ or order or direction mandating that the CCRGA shall be appointed by a three member committee comprising of the Prime Minister, Leader of the Opposition in the Lok Sabha and the Chief Justice of India or, such other persons individually appointed by each of them as their representative;</w:t>
      </w:r>
    </w:p>
    <w:p w14:paraId="1FB731D4" w14:textId="77777777" w:rsidR="004356B2" w:rsidRPr="004B28DC" w:rsidRDefault="004356B2" w:rsidP="004356B2">
      <w:pPr>
        <w:pStyle w:val="Style2"/>
        <w:widowControl/>
        <w:numPr>
          <w:ilvl w:val="0"/>
          <w:numId w:val="27"/>
        </w:numPr>
        <w:spacing w:line="360" w:lineRule="auto"/>
        <w:ind w:left="1440"/>
        <w:rPr>
          <w:rFonts w:ascii="Times New Roman" w:hAnsi="Times New Roman"/>
          <w:b/>
          <w:bCs/>
          <w:color w:val="000000" w:themeColor="text1"/>
          <w:sz w:val="28"/>
          <w:szCs w:val="28"/>
        </w:rPr>
      </w:pPr>
      <w:r w:rsidRPr="004B28DC">
        <w:rPr>
          <w:rStyle w:val="FontStyle40"/>
          <w:rFonts w:ascii="Times New Roman" w:eastAsiaTheme="majorEastAsia" w:hAnsi="Times New Roman" w:cs="Times New Roman"/>
          <w:b w:val="0"/>
          <w:bCs w:val="0"/>
          <w:color w:val="000000" w:themeColor="text1"/>
          <w:sz w:val="28"/>
          <w:szCs w:val="28"/>
        </w:rPr>
        <w:t xml:space="preserve">Issue a writ of </w:t>
      </w:r>
      <w:r w:rsidRPr="004B28DC">
        <w:rPr>
          <w:rStyle w:val="FontStyle40"/>
          <w:rFonts w:ascii="Times New Roman" w:eastAsiaTheme="majorEastAsia" w:hAnsi="Times New Roman" w:cs="Times New Roman"/>
          <w:b w:val="0"/>
          <w:bCs w:val="0"/>
          <w:i/>
          <w:iCs/>
          <w:color w:val="000000" w:themeColor="text1"/>
          <w:sz w:val="28"/>
          <w:szCs w:val="28"/>
        </w:rPr>
        <w:t xml:space="preserve">mandamus </w:t>
      </w:r>
      <w:r w:rsidRPr="004B28DC">
        <w:rPr>
          <w:rStyle w:val="FontStyle40"/>
          <w:rFonts w:ascii="Times New Roman" w:eastAsiaTheme="majorEastAsia" w:hAnsi="Times New Roman" w:cs="Times New Roman"/>
          <w:b w:val="0"/>
          <w:bCs w:val="0"/>
          <w:color w:val="000000" w:themeColor="text1"/>
          <w:sz w:val="28"/>
          <w:szCs w:val="28"/>
        </w:rPr>
        <w:t xml:space="preserve">or any other appropriate writ or order or direction to the respondents to set up an independent website of the CCRGA which shall consist of all relevant information regarding the working of the committee </w:t>
      </w:r>
      <w:r w:rsidRPr="00130BB4">
        <w:rPr>
          <w:rStyle w:val="FontStyle40"/>
          <w:rFonts w:ascii="Times New Roman" w:eastAsiaTheme="majorEastAsia" w:hAnsi="Times New Roman" w:cs="Times New Roman"/>
          <w:b w:val="0"/>
          <w:bCs w:val="0"/>
          <w:color w:val="000000" w:themeColor="text1"/>
          <w:sz w:val="28"/>
          <w:szCs w:val="28"/>
        </w:rPr>
        <w:t>and</w:t>
      </w:r>
      <w:r w:rsidRPr="00130BB4">
        <w:rPr>
          <w:rStyle w:val="FontStyle40"/>
          <w:rFonts w:ascii="Times New Roman" w:eastAsiaTheme="majorEastAsia" w:hAnsi="Times New Roman" w:cs="Times New Roman"/>
          <w:color w:val="000000" w:themeColor="text1"/>
          <w:sz w:val="28"/>
          <w:szCs w:val="28"/>
        </w:rPr>
        <w:t xml:space="preserve"> </w:t>
      </w:r>
      <w:r w:rsidRPr="00130BB4">
        <w:rPr>
          <w:rFonts w:ascii="Times New Roman" w:hAnsi="Times New Roman"/>
          <w:color w:val="000000" w:themeColor="text1"/>
          <w:sz w:val="28"/>
          <w:szCs w:val="28"/>
        </w:rPr>
        <w:t>such other directions as this Hon’ble Court may deem fit in order to make the CCRGA a truly independent, impartial and a neutral body.</w:t>
      </w:r>
      <w:r w:rsidRPr="004B28DC">
        <w:rPr>
          <w:rFonts w:ascii="Times New Roman" w:hAnsi="Times New Roman"/>
          <w:b/>
          <w:bCs/>
          <w:color w:val="000000" w:themeColor="text1"/>
          <w:sz w:val="28"/>
          <w:szCs w:val="28"/>
        </w:rPr>
        <w:t xml:space="preserve"> </w:t>
      </w:r>
    </w:p>
    <w:p w14:paraId="51FF5440" w14:textId="77777777" w:rsidR="004356B2" w:rsidRPr="004B28DC" w:rsidRDefault="004356B2" w:rsidP="004356B2">
      <w:pPr>
        <w:pStyle w:val="Style2"/>
        <w:widowControl/>
        <w:numPr>
          <w:ilvl w:val="0"/>
          <w:numId w:val="27"/>
        </w:numPr>
        <w:spacing w:line="360" w:lineRule="auto"/>
        <w:ind w:left="1440"/>
        <w:rPr>
          <w:rFonts w:ascii="Times New Roman" w:hAnsi="Times New Roman"/>
          <w:b/>
          <w:bCs/>
          <w:color w:val="000000" w:themeColor="text1"/>
          <w:sz w:val="28"/>
          <w:szCs w:val="28"/>
        </w:rPr>
      </w:pPr>
      <w:r w:rsidRPr="004B28DC">
        <w:rPr>
          <w:rStyle w:val="FontStyle40"/>
          <w:rFonts w:ascii="Times New Roman" w:eastAsiaTheme="majorEastAsia" w:hAnsi="Times New Roman" w:cs="Times New Roman"/>
          <w:b w:val="0"/>
          <w:bCs w:val="0"/>
          <w:color w:val="000000" w:themeColor="text1"/>
          <w:sz w:val="28"/>
          <w:szCs w:val="28"/>
        </w:rPr>
        <w:t xml:space="preserve">Issue a writ of </w:t>
      </w:r>
      <w:r w:rsidRPr="004B28DC">
        <w:rPr>
          <w:rStyle w:val="FontStyle40"/>
          <w:rFonts w:ascii="Times New Roman" w:eastAsiaTheme="majorEastAsia" w:hAnsi="Times New Roman" w:cs="Times New Roman"/>
          <w:b w:val="0"/>
          <w:bCs w:val="0"/>
          <w:i/>
          <w:iCs/>
          <w:color w:val="000000" w:themeColor="text1"/>
          <w:sz w:val="28"/>
          <w:szCs w:val="28"/>
        </w:rPr>
        <w:t xml:space="preserve">mandamus </w:t>
      </w:r>
      <w:r w:rsidRPr="004B28DC">
        <w:rPr>
          <w:rStyle w:val="FontStyle40"/>
          <w:rFonts w:ascii="Times New Roman" w:eastAsiaTheme="majorEastAsia" w:hAnsi="Times New Roman" w:cs="Times New Roman"/>
          <w:b w:val="0"/>
          <w:bCs w:val="0"/>
          <w:color w:val="000000" w:themeColor="text1"/>
          <w:sz w:val="28"/>
          <w:szCs w:val="28"/>
        </w:rPr>
        <w:t xml:space="preserve">or any other appropriate writ or order or direction to the respondents prohibiting them from publishing </w:t>
      </w:r>
      <w:r w:rsidRPr="004B28DC">
        <w:rPr>
          <w:rStyle w:val="FontStyle40"/>
          <w:rFonts w:ascii="Times New Roman" w:eastAsiaTheme="majorEastAsia" w:hAnsi="Times New Roman" w:cs="Times New Roman"/>
          <w:b w:val="0"/>
          <w:bCs w:val="0"/>
          <w:color w:val="000000" w:themeColor="text1"/>
          <w:sz w:val="28"/>
          <w:szCs w:val="28"/>
        </w:rPr>
        <w:lastRenderedPageBreak/>
        <w:t xml:space="preserve">photographs on government advertisements of elected public functionaries. </w:t>
      </w:r>
      <w:r w:rsidRPr="004B28DC">
        <w:rPr>
          <w:rFonts w:ascii="Times New Roman" w:hAnsi="Times New Roman"/>
          <w:b/>
          <w:bCs/>
          <w:color w:val="000000" w:themeColor="text1"/>
          <w:sz w:val="28"/>
          <w:szCs w:val="28"/>
        </w:rPr>
        <w:t xml:space="preserve">   </w:t>
      </w:r>
      <w:r w:rsidRPr="004B28DC">
        <w:rPr>
          <w:rStyle w:val="FontStyle40"/>
          <w:rFonts w:ascii="Times New Roman" w:eastAsiaTheme="majorEastAsia" w:hAnsi="Times New Roman" w:cs="Times New Roman"/>
          <w:b w:val="0"/>
          <w:bCs w:val="0"/>
          <w:color w:val="000000" w:themeColor="text1"/>
          <w:sz w:val="28"/>
          <w:szCs w:val="28"/>
        </w:rPr>
        <w:t xml:space="preserve">    </w:t>
      </w:r>
    </w:p>
    <w:p w14:paraId="4B500AF8" w14:textId="77777777" w:rsidR="004356B2" w:rsidRPr="00D73CB0" w:rsidRDefault="004356B2" w:rsidP="004356B2">
      <w:pPr>
        <w:pStyle w:val="Style2"/>
        <w:widowControl/>
        <w:numPr>
          <w:ilvl w:val="0"/>
          <w:numId w:val="27"/>
        </w:numPr>
        <w:spacing w:line="360" w:lineRule="auto"/>
        <w:ind w:left="1440"/>
        <w:rPr>
          <w:rFonts w:ascii="Times New Roman" w:hAnsi="Times New Roman"/>
          <w:bCs/>
          <w:color w:val="000000" w:themeColor="text1"/>
          <w:sz w:val="28"/>
          <w:szCs w:val="28"/>
        </w:rPr>
      </w:pPr>
      <w:r w:rsidRPr="00D73CB0">
        <w:rPr>
          <w:rFonts w:ascii="Times New Roman" w:hAnsi="Times New Roman"/>
          <w:color w:val="000000" w:themeColor="text1"/>
          <w:sz w:val="28"/>
          <w:szCs w:val="28"/>
        </w:rPr>
        <w:t>Issue such other writs, orders or directions that this Hon’ble Court may deem fit and proper in the facts and circumstances of the case</w:t>
      </w:r>
      <w:r w:rsidRPr="00D73CB0">
        <w:rPr>
          <w:rFonts w:ascii="Times New Roman" w:hAnsi="Times New Roman"/>
          <w:color w:val="000000" w:themeColor="text1"/>
          <w:sz w:val="28"/>
          <w:szCs w:val="28"/>
          <w:lang w:val="en-IN"/>
        </w:rPr>
        <w:t>.</w:t>
      </w:r>
    </w:p>
    <w:p w14:paraId="58C19F43" w14:textId="77777777" w:rsidR="004356B2" w:rsidRPr="00D73CB0" w:rsidRDefault="004356B2" w:rsidP="004356B2">
      <w:pPr>
        <w:spacing w:before="201" w:line="360" w:lineRule="auto"/>
        <w:ind w:left="912"/>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AND</w:t>
      </w:r>
      <w:r w:rsidRPr="00D73CB0">
        <w:rPr>
          <w:rFonts w:ascii="Times New Roman" w:hAnsi="Times New Roman" w:cs="Times New Roman"/>
          <w:b/>
          <w:bCs/>
          <w:color w:val="000000" w:themeColor="text1"/>
          <w:spacing w:val="8"/>
          <w:sz w:val="28"/>
          <w:szCs w:val="28"/>
        </w:rPr>
        <w:t xml:space="preserve"> </w:t>
      </w:r>
      <w:r w:rsidRPr="00D73CB0">
        <w:rPr>
          <w:rFonts w:ascii="Times New Roman" w:hAnsi="Times New Roman" w:cs="Times New Roman"/>
          <w:b/>
          <w:bCs/>
          <w:color w:val="000000" w:themeColor="text1"/>
          <w:sz w:val="28"/>
          <w:szCs w:val="28"/>
        </w:rPr>
        <w:t>FOR</w:t>
      </w:r>
      <w:r w:rsidRPr="00D73CB0">
        <w:rPr>
          <w:rFonts w:ascii="Times New Roman" w:hAnsi="Times New Roman" w:cs="Times New Roman"/>
          <w:b/>
          <w:bCs/>
          <w:color w:val="000000" w:themeColor="text1"/>
          <w:spacing w:val="11"/>
          <w:sz w:val="28"/>
          <w:szCs w:val="28"/>
        </w:rPr>
        <w:t xml:space="preserve"> </w:t>
      </w:r>
      <w:r w:rsidRPr="00D73CB0">
        <w:rPr>
          <w:rFonts w:ascii="Times New Roman" w:hAnsi="Times New Roman" w:cs="Times New Roman"/>
          <w:b/>
          <w:bCs/>
          <w:color w:val="000000" w:themeColor="text1"/>
          <w:sz w:val="28"/>
          <w:szCs w:val="28"/>
        </w:rPr>
        <w:t>THIS</w:t>
      </w:r>
      <w:r w:rsidRPr="00D73CB0">
        <w:rPr>
          <w:rFonts w:ascii="Times New Roman" w:hAnsi="Times New Roman" w:cs="Times New Roman"/>
          <w:b/>
          <w:bCs/>
          <w:color w:val="000000" w:themeColor="text1"/>
          <w:spacing w:val="10"/>
          <w:sz w:val="28"/>
          <w:szCs w:val="28"/>
        </w:rPr>
        <w:t xml:space="preserve"> </w:t>
      </w:r>
      <w:r w:rsidRPr="00D73CB0">
        <w:rPr>
          <w:rFonts w:ascii="Times New Roman" w:hAnsi="Times New Roman" w:cs="Times New Roman"/>
          <w:b/>
          <w:bCs/>
          <w:color w:val="000000" w:themeColor="text1"/>
          <w:sz w:val="28"/>
          <w:szCs w:val="28"/>
        </w:rPr>
        <w:t>ACT</w:t>
      </w:r>
      <w:r w:rsidRPr="00D73CB0">
        <w:rPr>
          <w:rFonts w:ascii="Times New Roman" w:hAnsi="Times New Roman" w:cs="Times New Roman"/>
          <w:b/>
          <w:bCs/>
          <w:color w:val="000000" w:themeColor="text1"/>
          <w:spacing w:val="9"/>
          <w:sz w:val="28"/>
          <w:szCs w:val="28"/>
        </w:rPr>
        <w:t xml:space="preserve"> </w:t>
      </w:r>
      <w:r w:rsidRPr="00D73CB0">
        <w:rPr>
          <w:rFonts w:ascii="Times New Roman" w:hAnsi="Times New Roman" w:cs="Times New Roman"/>
          <w:b/>
          <w:bCs/>
          <w:color w:val="000000" w:themeColor="text1"/>
          <w:sz w:val="28"/>
          <w:szCs w:val="28"/>
        </w:rPr>
        <w:t>OF</w:t>
      </w:r>
      <w:r w:rsidRPr="00D73CB0">
        <w:rPr>
          <w:rFonts w:ascii="Times New Roman" w:hAnsi="Times New Roman" w:cs="Times New Roman"/>
          <w:b/>
          <w:bCs/>
          <w:color w:val="000000" w:themeColor="text1"/>
          <w:spacing w:val="9"/>
          <w:sz w:val="28"/>
          <w:szCs w:val="28"/>
        </w:rPr>
        <w:t xml:space="preserve"> </w:t>
      </w:r>
      <w:r w:rsidRPr="00D73CB0">
        <w:rPr>
          <w:rFonts w:ascii="Times New Roman" w:hAnsi="Times New Roman" w:cs="Times New Roman"/>
          <w:b/>
          <w:bCs/>
          <w:color w:val="000000" w:themeColor="text1"/>
          <w:sz w:val="28"/>
          <w:szCs w:val="28"/>
        </w:rPr>
        <w:t>KINDNESS</w:t>
      </w:r>
      <w:r w:rsidRPr="00D73CB0">
        <w:rPr>
          <w:rFonts w:ascii="Times New Roman" w:hAnsi="Times New Roman" w:cs="Times New Roman"/>
          <w:b/>
          <w:bCs/>
          <w:color w:val="000000" w:themeColor="text1"/>
          <w:spacing w:val="10"/>
          <w:sz w:val="28"/>
          <w:szCs w:val="28"/>
        </w:rPr>
        <w:t xml:space="preserve"> </w:t>
      </w:r>
      <w:r w:rsidRPr="00D73CB0">
        <w:rPr>
          <w:rFonts w:ascii="Times New Roman" w:hAnsi="Times New Roman" w:cs="Times New Roman"/>
          <w:b/>
          <w:bCs/>
          <w:color w:val="000000" w:themeColor="text1"/>
          <w:sz w:val="28"/>
          <w:szCs w:val="28"/>
        </w:rPr>
        <w:t>THE</w:t>
      </w:r>
      <w:r w:rsidRPr="00D73CB0">
        <w:rPr>
          <w:rFonts w:ascii="Times New Roman" w:hAnsi="Times New Roman" w:cs="Times New Roman"/>
          <w:b/>
          <w:bCs/>
          <w:color w:val="000000" w:themeColor="text1"/>
          <w:spacing w:val="11"/>
          <w:sz w:val="28"/>
          <w:szCs w:val="28"/>
        </w:rPr>
        <w:t xml:space="preserve"> </w:t>
      </w:r>
      <w:r w:rsidRPr="00D73CB0">
        <w:rPr>
          <w:rFonts w:ascii="Times New Roman" w:hAnsi="Times New Roman" w:cs="Times New Roman"/>
          <w:b/>
          <w:bCs/>
          <w:color w:val="000000" w:themeColor="text1"/>
          <w:sz w:val="28"/>
          <w:szCs w:val="28"/>
        </w:rPr>
        <w:t>PETITIONER</w:t>
      </w:r>
      <w:r w:rsidRPr="00D73CB0">
        <w:rPr>
          <w:rFonts w:ascii="Times New Roman" w:hAnsi="Times New Roman" w:cs="Times New Roman"/>
          <w:b/>
          <w:bCs/>
          <w:color w:val="000000" w:themeColor="text1"/>
          <w:spacing w:val="9"/>
          <w:sz w:val="28"/>
          <w:szCs w:val="28"/>
        </w:rPr>
        <w:t xml:space="preserve"> </w:t>
      </w:r>
      <w:r w:rsidRPr="00D73CB0">
        <w:rPr>
          <w:rFonts w:ascii="Times New Roman" w:hAnsi="Times New Roman" w:cs="Times New Roman"/>
          <w:b/>
          <w:bCs/>
          <w:color w:val="000000" w:themeColor="text1"/>
          <w:sz w:val="28"/>
          <w:szCs w:val="28"/>
        </w:rPr>
        <w:t xml:space="preserve">AS </w:t>
      </w:r>
      <w:r w:rsidRPr="00D73CB0">
        <w:rPr>
          <w:rFonts w:ascii="Times New Roman" w:hAnsi="Times New Roman" w:cs="Times New Roman"/>
          <w:b/>
          <w:bCs/>
          <w:color w:val="000000" w:themeColor="text1"/>
          <w:spacing w:val="-75"/>
          <w:sz w:val="28"/>
          <w:szCs w:val="28"/>
        </w:rPr>
        <w:t xml:space="preserve">  </w:t>
      </w:r>
      <w:r w:rsidRPr="00D73CB0">
        <w:rPr>
          <w:rFonts w:ascii="Times New Roman" w:hAnsi="Times New Roman" w:cs="Times New Roman"/>
          <w:b/>
          <w:bCs/>
          <w:color w:val="000000" w:themeColor="text1"/>
          <w:sz w:val="28"/>
          <w:szCs w:val="28"/>
        </w:rPr>
        <w:t>IN</w:t>
      </w:r>
      <w:r w:rsidRPr="00D73CB0">
        <w:rPr>
          <w:rFonts w:ascii="Times New Roman" w:hAnsi="Times New Roman" w:cs="Times New Roman"/>
          <w:b/>
          <w:bCs/>
          <w:color w:val="000000" w:themeColor="text1"/>
          <w:spacing w:val="-2"/>
          <w:sz w:val="28"/>
          <w:szCs w:val="28"/>
        </w:rPr>
        <w:t xml:space="preserve"> </w:t>
      </w:r>
      <w:r w:rsidRPr="00D73CB0">
        <w:rPr>
          <w:rFonts w:ascii="Times New Roman" w:hAnsi="Times New Roman" w:cs="Times New Roman"/>
          <w:b/>
          <w:bCs/>
          <w:color w:val="000000" w:themeColor="text1"/>
          <w:sz w:val="28"/>
          <w:szCs w:val="28"/>
        </w:rPr>
        <w:t>DUTY</w:t>
      </w:r>
      <w:r w:rsidRPr="00D73CB0">
        <w:rPr>
          <w:rFonts w:ascii="Times New Roman" w:hAnsi="Times New Roman" w:cs="Times New Roman"/>
          <w:b/>
          <w:bCs/>
          <w:color w:val="000000" w:themeColor="text1"/>
          <w:spacing w:val="-2"/>
          <w:sz w:val="28"/>
          <w:szCs w:val="28"/>
        </w:rPr>
        <w:t xml:space="preserve"> </w:t>
      </w:r>
      <w:r w:rsidRPr="00D73CB0">
        <w:rPr>
          <w:rFonts w:ascii="Times New Roman" w:hAnsi="Times New Roman" w:cs="Times New Roman"/>
          <w:b/>
          <w:bCs/>
          <w:color w:val="000000" w:themeColor="text1"/>
          <w:sz w:val="28"/>
          <w:szCs w:val="28"/>
        </w:rPr>
        <w:t>BOUND</w:t>
      </w:r>
      <w:r w:rsidRPr="00D73CB0">
        <w:rPr>
          <w:rFonts w:ascii="Times New Roman" w:hAnsi="Times New Roman" w:cs="Times New Roman"/>
          <w:b/>
          <w:bCs/>
          <w:color w:val="000000" w:themeColor="text1"/>
          <w:spacing w:val="-1"/>
          <w:sz w:val="28"/>
          <w:szCs w:val="28"/>
        </w:rPr>
        <w:t xml:space="preserve"> </w:t>
      </w:r>
      <w:r w:rsidRPr="00D73CB0">
        <w:rPr>
          <w:rFonts w:ascii="Times New Roman" w:hAnsi="Times New Roman" w:cs="Times New Roman"/>
          <w:b/>
          <w:bCs/>
          <w:color w:val="000000" w:themeColor="text1"/>
          <w:sz w:val="28"/>
          <w:szCs w:val="28"/>
        </w:rPr>
        <w:t>SHALL EVER</w:t>
      </w:r>
      <w:r w:rsidRPr="00D73CB0">
        <w:rPr>
          <w:rFonts w:ascii="Times New Roman" w:hAnsi="Times New Roman" w:cs="Times New Roman"/>
          <w:b/>
          <w:bCs/>
          <w:color w:val="000000" w:themeColor="text1"/>
          <w:spacing w:val="-2"/>
          <w:sz w:val="28"/>
          <w:szCs w:val="28"/>
        </w:rPr>
        <w:t xml:space="preserve"> </w:t>
      </w:r>
      <w:r w:rsidRPr="00D73CB0">
        <w:rPr>
          <w:rFonts w:ascii="Times New Roman" w:hAnsi="Times New Roman" w:cs="Times New Roman"/>
          <w:b/>
          <w:bCs/>
          <w:color w:val="000000" w:themeColor="text1"/>
          <w:sz w:val="28"/>
          <w:szCs w:val="28"/>
        </w:rPr>
        <w:t>PRAY.</w:t>
      </w:r>
    </w:p>
    <w:p w14:paraId="1707BF02" w14:textId="77777777" w:rsidR="004356B2" w:rsidRPr="00D73CB0" w:rsidRDefault="004356B2" w:rsidP="004356B2">
      <w:pPr>
        <w:pStyle w:val="BodyText"/>
        <w:spacing w:line="360" w:lineRule="auto"/>
        <w:rPr>
          <w:rFonts w:ascii="Times New Roman" w:hAnsi="Times New Roman" w:cs="Times New Roman"/>
          <w:b/>
          <w:bCs/>
          <w:color w:val="000000" w:themeColor="text1"/>
          <w:sz w:val="28"/>
          <w:szCs w:val="28"/>
        </w:rPr>
      </w:pPr>
    </w:p>
    <w:p w14:paraId="1F377842" w14:textId="77777777" w:rsidR="004356B2" w:rsidRPr="00D73CB0" w:rsidRDefault="004356B2" w:rsidP="004356B2">
      <w:pPr>
        <w:spacing w:before="203" w:line="360" w:lineRule="auto"/>
        <w:ind w:right="114"/>
        <w:jc w:val="right"/>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DRAWN</w:t>
      </w:r>
      <w:r w:rsidRPr="00D73CB0">
        <w:rPr>
          <w:rFonts w:ascii="Times New Roman" w:hAnsi="Times New Roman" w:cs="Times New Roman"/>
          <w:b/>
          <w:bCs/>
          <w:color w:val="000000" w:themeColor="text1"/>
          <w:spacing w:val="-3"/>
          <w:sz w:val="28"/>
          <w:szCs w:val="28"/>
        </w:rPr>
        <w:t xml:space="preserve"> </w:t>
      </w:r>
      <w:r w:rsidRPr="00D73CB0">
        <w:rPr>
          <w:rFonts w:ascii="Times New Roman" w:hAnsi="Times New Roman" w:cs="Times New Roman"/>
          <w:b/>
          <w:bCs/>
          <w:color w:val="000000" w:themeColor="text1"/>
          <w:sz w:val="28"/>
          <w:szCs w:val="28"/>
        </w:rPr>
        <w:t>AND</w:t>
      </w:r>
      <w:r w:rsidRPr="00D73CB0">
        <w:rPr>
          <w:rFonts w:ascii="Times New Roman" w:hAnsi="Times New Roman" w:cs="Times New Roman"/>
          <w:b/>
          <w:bCs/>
          <w:color w:val="000000" w:themeColor="text1"/>
          <w:spacing w:val="-3"/>
          <w:sz w:val="28"/>
          <w:szCs w:val="28"/>
        </w:rPr>
        <w:t xml:space="preserve"> </w:t>
      </w:r>
      <w:r w:rsidRPr="00D73CB0">
        <w:rPr>
          <w:rFonts w:ascii="Times New Roman" w:hAnsi="Times New Roman" w:cs="Times New Roman"/>
          <w:b/>
          <w:bCs/>
          <w:color w:val="000000" w:themeColor="text1"/>
          <w:sz w:val="28"/>
          <w:szCs w:val="28"/>
        </w:rPr>
        <w:t>FILED</w:t>
      </w:r>
      <w:r w:rsidRPr="00D73CB0">
        <w:rPr>
          <w:rFonts w:ascii="Times New Roman" w:hAnsi="Times New Roman" w:cs="Times New Roman"/>
          <w:b/>
          <w:bCs/>
          <w:color w:val="000000" w:themeColor="text1"/>
          <w:spacing w:val="-3"/>
          <w:sz w:val="28"/>
          <w:szCs w:val="28"/>
        </w:rPr>
        <w:t xml:space="preserve"> </w:t>
      </w:r>
    </w:p>
    <w:p w14:paraId="2E0D4F39" w14:textId="77777777" w:rsidR="004356B2" w:rsidRPr="00D73CB0" w:rsidRDefault="004356B2" w:rsidP="004356B2">
      <w:pPr>
        <w:spacing w:before="225" w:line="360" w:lineRule="auto"/>
        <w:ind w:left="4117"/>
        <w:jc w:val="right"/>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Advocate-on-Record</w:t>
      </w:r>
      <w:r w:rsidRPr="00D73CB0">
        <w:rPr>
          <w:rFonts w:ascii="Times New Roman" w:hAnsi="Times New Roman" w:cs="Times New Roman"/>
          <w:b/>
          <w:bCs/>
          <w:color w:val="000000" w:themeColor="text1"/>
          <w:spacing w:val="-4"/>
          <w:sz w:val="28"/>
          <w:szCs w:val="28"/>
        </w:rPr>
        <w:t xml:space="preserve"> </w:t>
      </w:r>
      <w:r w:rsidRPr="00D73CB0">
        <w:rPr>
          <w:rFonts w:ascii="Times New Roman" w:hAnsi="Times New Roman" w:cs="Times New Roman"/>
          <w:b/>
          <w:bCs/>
          <w:color w:val="000000" w:themeColor="text1"/>
          <w:sz w:val="28"/>
          <w:szCs w:val="28"/>
        </w:rPr>
        <w:t>for</w:t>
      </w:r>
      <w:r w:rsidRPr="00D73CB0">
        <w:rPr>
          <w:rFonts w:ascii="Times New Roman" w:hAnsi="Times New Roman" w:cs="Times New Roman"/>
          <w:b/>
          <w:bCs/>
          <w:color w:val="000000" w:themeColor="text1"/>
          <w:spacing w:val="-6"/>
          <w:sz w:val="28"/>
          <w:szCs w:val="28"/>
        </w:rPr>
        <w:t xml:space="preserve"> </w:t>
      </w:r>
      <w:r w:rsidRPr="00D73CB0">
        <w:rPr>
          <w:rFonts w:ascii="Times New Roman" w:hAnsi="Times New Roman" w:cs="Times New Roman"/>
          <w:b/>
          <w:bCs/>
          <w:color w:val="000000" w:themeColor="text1"/>
          <w:sz w:val="28"/>
          <w:szCs w:val="28"/>
        </w:rPr>
        <w:t>the</w:t>
      </w:r>
      <w:r w:rsidRPr="00D73CB0">
        <w:rPr>
          <w:rFonts w:ascii="Times New Roman" w:hAnsi="Times New Roman" w:cs="Times New Roman"/>
          <w:b/>
          <w:bCs/>
          <w:color w:val="000000" w:themeColor="text1"/>
          <w:spacing w:val="-3"/>
          <w:sz w:val="28"/>
          <w:szCs w:val="28"/>
        </w:rPr>
        <w:t xml:space="preserve"> </w:t>
      </w:r>
      <w:r w:rsidRPr="00D73CB0">
        <w:rPr>
          <w:rFonts w:ascii="Times New Roman" w:hAnsi="Times New Roman" w:cs="Times New Roman"/>
          <w:b/>
          <w:bCs/>
          <w:color w:val="000000" w:themeColor="text1"/>
          <w:sz w:val="28"/>
          <w:szCs w:val="28"/>
        </w:rPr>
        <w:t>Petitioner</w:t>
      </w:r>
    </w:p>
    <w:p w14:paraId="4FA50FFA" w14:textId="77777777" w:rsidR="004356B2" w:rsidRPr="00D73CB0" w:rsidRDefault="004356B2" w:rsidP="004356B2">
      <w:pPr>
        <w:pStyle w:val="BodyText"/>
        <w:spacing w:line="360" w:lineRule="auto"/>
        <w:rPr>
          <w:rFonts w:ascii="Times New Roman" w:hAnsi="Times New Roman" w:cs="Times New Roman"/>
          <w:b/>
          <w:bCs/>
          <w:color w:val="000000" w:themeColor="text1"/>
          <w:sz w:val="28"/>
          <w:szCs w:val="28"/>
        </w:rPr>
      </w:pPr>
    </w:p>
    <w:p w14:paraId="0A62D499" w14:textId="77777777" w:rsidR="004356B2" w:rsidRPr="00D73CB0" w:rsidRDefault="004356B2" w:rsidP="004356B2">
      <w:pPr>
        <w:pStyle w:val="BodyText"/>
        <w:spacing w:before="2" w:line="360" w:lineRule="auto"/>
        <w:rPr>
          <w:rFonts w:ascii="Times New Roman" w:hAnsi="Times New Roman" w:cs="Times New Roman"/>
          <w:b/>
          <w:bCs/>
          <w:color w:val="000000" w:themeColor="text1"/>
          <w:sz w:val="28"/>
          <w:szCs w:val="28"/>
        </w:rPr>
      </w:pPr>
    </w:p>
    <w:p w14:paraId="0C829ED8" w14:textId="77777777" w:rsidR="004356B2" w:rsidRPr="00D73CB0" w:rsidRDefault="004356B2" w:rsidP="004356B2">
      <w:pPr>
        <w:spacing w:before="1" w:line="360" w:lineRule="auto"/>
        <w:ind w:left="912"/>
        <w:rPr>
          <w:rFonts w:ascii="Times New Roman" w:hAnsi="Times New Roman" w:cs="Times New Roman"/>
          <w:b/>
          <w:bCs/>
          <w:color w:val="000000" w:themeColor="text1"/>
          <w:sz w:val="28"/>
          <w:szCs w:val="28"/>
        </w:rPr>
      </w:pPr>
      <w:r w:rsidRPr="00D73CB0">
        <w:rPr>
          <w:rFonts w:ascii="Times New Roman" w:hAnsi="Times New Roman" w:cs="Times New Roman"/>
          <w:b/>
          <w:bCs/>
          <w:color w:val="000000" w:themeColor="text1"/>
          <w:sz w:val="28"/>
          <w:szCs w:val="28"/>
        </w:rPr>
        <w:t>Drawn</w:t>
      </w:r>
      <w:r w:rsidRPr="00D73CB0">
        <w:rPr>
          <w:rFonts w:ascii="Times New Roman" w:hAnsi="Times New Roman" w:cs="Times New Roman"/>
          <w:b/>
          <w:bCs/>
          <w:color w:val="000000" w:themeColor="text1"/>
          <w:spacing w:val="-2"/>
          <w:sz w:val="28"/>
          <w:szCs w:val="28"/>
        </w:rPr>
        <w:t xml:space="preserve"> </w:t>
      </w:r>
      <w:r w:rsidRPr="00D73CB0">
        <w:rPr>
          <w:rFonts w:ascii="Times New Roman" w:hAnsi="Times New Roman" w:cs="Times New Roman"/>
          <w:b/>
          <w:bCs/>
          <w:color w:val="000000" w:themeColor="text1"/>
          <w:sz w:val="28"/>
          <w:szCs w:val="28"/>
        </w:rPr>
        <w:t>On:</w:t>
      </w:r>
      <w:r w:rsidRPr="00D73CB0">
        <w:rPr>
          <w:rFonts w:ascii="Times New Roman" w:hAnsi="Times New Roman" w:cs="Times New Roman"/>
          <w:b/>
          <w:bCs/>
          <w:color w:val="000000" w:themeColor="text1"/>
          <w:spacing w:val="75"/>
          <w:sz w:val="28"/>
          <w:szCs w:val="28"/>
        </w:rPr>
        <w:t xml:space="preserve"> </w:t>
      </w:r>
    </w:p>
    <w:p w14:paraId="0A146CDC" w14:textId="77777777" w:rsidR="004356B2" w:rsidRPr="00D73CB0" w:rsidRDefault="004356B2" w:rsidP="004356B2">
      <w:pPr>
        <w:spacing w:line="360" w:lineRule="auto"/>
        <w:jc w:val="both"/>
        <w:rPr>
          <w:rFonts w:ascii="Times New Roman" w:hAnsi="Times New Roman" w:cs="Times New Roman"/>
          <w:color w:val="000000" w:themeColor="text1"/>
          <w:sz w:val="28"/>
          <w:szCs w:val="28"/>
        </w:rPr>
      </w:pPr>
    </w:p>
    <w:p w14:paraId="689A7CF3" w14:textId="77777777" w:rsidR="004356B2" w:rsidRPr="00D73CB0" w:rsidRDefault="004356B2">
      <w:pPr>
        <w:rPr>
          <w:rFonts w:ascii="Times New Roman" w:hAnsi="Times New Roman" w:cs="Times New Roman"/>
        </w:rPr>
      </w:pPr>
    </w:p>
    <w:sectPr w:rsidR="004356B2" w:rsidRPr="00D73CB0" w:rsidSect="00C848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BCB"/>
    <w:multiLevelType w:val="hybridMultilevel"/>
    <w:tmpl w:val="24BA7CF6"/>
    <w:lvl w:ilvl="0" w:tplc="784A1722">
      <w:start w:val="1"/>
      <w:numFmt w:val="decimal"/>
      <w:lvlText w:val="%1."/>
      <w:lvlJc w:val="left"/>
      <w:pPr>
        <w:ind w:left="720" w:hanging="360"/>
      </w:pPr>
      <w:rPr>
        <w:rFonts w:ascii="Bookman Old Style" w:hAnsi="Bookman Old Style" w:cs="Arial MT"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95B4B"/>
    <w:multiLevelType w:val="hybridMultilevel"/>
    <w:tmpl w:val="4CF4A0A4"/>
    <w:lvl w:ilvl="0" w:tplc="E7F68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24549"/>
    <w:multiLevelType w:val="multilevel"/>
    <w:tmpl w:val="A80EB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F304B"/>
    <w:multiLevelType w:val="multilevel"/>
    <w:tmpl w:val="F38AA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22F26"/>
    <w:multiLevelType w:val="multilevel"/>
    <w:tmpl w:val="1974C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F963D0"/>
    <w:multiLevelType w:val="hybridMultilevel"/>
    <w:tmpl w:val="DEBC5304"/>
    <w:lvl w:ilvl="0" w:tplc="E7F68A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709F5"/>
    <w:multiLevelType w:val="hybridMultilevel"/>
    <w:tmpl w:val="45380846"/>
    <w:lvl w:ilvl="0" w:tplc="18804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6A3253"/>
    <w:multiLevelType w:val="hybridMultilevel"/>
    <w:tmpl w:val="FDE61E68"/>
    <w:lvl w:ilvl="0" w:tplc="E7F68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177B"/>
    <w:multiLevelType w:val="hybridMultilevel"/>
    <w:tmpl w:val="3E20CC3C"/>
    <w:lvl w:ilvl="0" w:tplc="25126A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32780"/>
    <w:multiLevelType w:val="hybridMultilevel"/>
    <w:tmpl w:val="2C1EE4A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156BD5"/>
    <w:multiLevelType w:val="hybridMultilevel"/>
    <w:tmpl w:val="411656CA"/>
    <w:lvl w:ilvl="0" w:tplc="E7F68A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F61CB3"/>
    <w:multiLevelType w:val="multilevel"/>
    <w:tmpl w:val="4718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44336"/>
    <w:multiLevelType w:val="multilevel"/>
    <w:tmpl w:val="45A8BB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41123C8"/>
    <w:multiLevelType w:val="multilevel"/>
    <w:tmpl w:val="CFE66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540C90"/>
    <w:multiLevelType w:val="hybridMultilevel"/>
    <w:tmpl w:val="741846D0"/>
    <w:lvl w:ilvl="0" w:tplc="102CB8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A3A02"/>
    <w:multiLevelType w:val="hybridMultilevel"/>
    <w:tmpl w:val="DE1EE5E6"/>
    <w:lvl w:ilvl="0" w:tplc="CD06D61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3C6AD0"/>
    <w:multiLevelType w:val="hybridMultilevel"/>
    <w:tmpl w:val="74AEA778"/>
    <w:lvl w:ilvl="0" w:tplc="18804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16B8F"/>
    <w:multiLevelType w:val="hybridMultilevel"/>
    <w:tmpl w:val="BE00C012"/>
    <w:lvl w:ilvl="0" w:tplc="CDBC5F6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00ABF"/>
    <w:multiLevelType w:val="hybridMultilevel"/>
    <w:tmpl w:val="A142E468"/>
    <w:lvl w:ilvl="0" w:tplc="EC1A372E">
      <w:start w:val="1"/>
      <w:numFmt w:val="lowerRoman"/>
      <w:lvlText w:val="%1)"/>
      <w:lvlJc w:val="left"/>
      <w:pPr>
        <w:ind w:left="2160" w:hanging="720"/>
      </w:pPr>
      <w:rPr>
        <w:rFonts w:ascii="Bookman Old Style" w:eastAsiaTheme="majorEastAsia" w:hAnsi="Bookman Old Style"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68A6630"/>
    <w:multiLevelType w:val="multilevel"/>
    <w:tmpl w:val="2210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BC3889"/>
    <w:multiLevelType w:val="hybridMultilevel"/>
    <w:tmpl w:val="5C14C60C"/>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D439D3"/>
    <w:multiLevelType w:val="hybridMultilevel"/>
    <w:tmpl w:val="4D181AAA"/>
    <w:lvl w:ilvl="0" w:tplc="DE88C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744EF"/>
    <w:multiLevelType w:val="multilevel"/>
    <w:tmpl w:val="1974C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6C385F"/>
    <w:multiLevelType w:val="hybridMultilevel"/>
    <w:tmpl w:val="A5FE89A0"/>
    <w:lvl w:ilvl="0" w:tplc="1EEE0532">
      <w:start w:val="2"/>
      <w:numFmt w:val="decimal"/>
      <w:lvlText w:val="%1."/>
      <w:lvlJc w:val="left"/>
      <w:pPr>
        <w:ind w:left="720" w:hanging="360"/>
      </w:pPr>
      <w:rPr>
        <w:rFonts w:ascii="Bookman Old Style" w:hAnsi="Bookman Old Style" w:hint="default"/>
        <w:color w:val="000000" w:themeColor="text1"/>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926F80"/>
    <w:multiLevelType w:val="hybridMultilevel"/>
    <w:tmpl w:val="3DD47A28"/>
    <w:lvl w:ilvl="0" w:tplc="DE88C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0842D8"/>
    <w:multiLevelType w:val="hybridMultilevel"/>
    <w:tmpl w:val="18A4CB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7F4D99"/>
    <w:multiLevelType w:val="hybridMultilevel"/>
    <w:tmpl w:val="100AB2F4"/>
    <w:lvl w:ilvl="0" w:tplc="E7F68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B0460"/>
    <w:multiLevelType w:val="hybridMultilevel"/>
    <w:tmpl w:val="5C14C60C"/>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F21AE4"/>
    <w:multiLevelType w:val="hybridMultilevel"/>
    <w:tmpl w:val="DE389EC8"/>
    <w:lvl w:ilvl="0" w:tplc="18804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A62B8A"/>
    <w:multiLevelType w:val="hybridMultilevel"/>
    <w:tmpl w:val="5DAE53B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151CE7"/>
    <w:multiLevelType w:val="multilevel"/>
    <w:tmpl w:val="8EA84866"/>
    <w:lvl w:ilvl="0">
      <w:start w:val="1"/>
      <w:numFmt w:val="decimal"/>
      <w:lvlText w:val="%1."/>
      <w:lvlJc w:val="left"/>
      <w:pPr>
        <w:ind w:left="1440" w:hanging="360"/>
      </w:pPr>
      <w:rPr>
        <w:rFonts w:hint="default"/>
        <w:b w:val="0"/>
        <w:bCs w:val="0"/>
      </w:rPr>
    </w:lvl>
    <w:lvl w:ilvl="1">
      <w:start w:val="1"/>
      <w:numFmt w:val="decimal"/>
      <w:isLgl/>
      <w:lvlText w:val="%1.%2."/>
      <w:lvlJc w:val="left"/>
      <w:pPr>
        <w:ind w:left="180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31" w15:restartNumberingAfterBreak="0">
    <w:nsid w:val="74A775D6"/>
    <w:multiLevelType w:val="hybridMultilevel"/>
    <w:tmpl w:val="356835C0"/>
    <w:lvl w:ilvl="0" w:tplc="E7F68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D32186"/>
    <w:multiLevelType w:val="multilevel"/>
    <w:tmpl w:val="AEAA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AF139E"/>
    <w:multiLevelType w:val="hybridMultilevel"/>
    <w:tmpl w:val="DCAC6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20"/>
  </w:num>
  <w:num w:numId="4">
    <w:abstractNumId w:val="9"/>
  </w:num>
  <w:num w:numId="5">
    <w:abstractNumId w:val="25"/>
  </w:num>
  <w:num w:numId="6">
    <w:abstractNumId w:val="27"/>
  </w:num>
  <w:num w:numId="7">
    <w:abstractNumId w:val="14"/>
  </w:num>
  <w:num w:numId="8">
    <w:abstractNumId w:val="8"/>
  </w:num>
  <w:num w:numId="9">
    <w:abstractNumId w:val="24"/>
  </w:num>
  <w:num w:numId="10">
    <w:abstractNumId w:val="16"/>
  </w:num>
  <w:num w:numId="11">
    <w:abstractNumId w:val="29"/>
  </w:num>
  <w:num w:numId="12">
    <w:abstractNumId w:val="3"/>
  </w:num>
  <w:num w:numId="13">
    <w:abstractNumId w:val="28"/>
  </w:num>
  <w:num w:numId="14">
    <w:abstractNumId w:val="10"/>
  </w:num>
  <w:num w:numId="15">
    <w:abstractNumId w:val="11"/>
  </w:num>
  <w:num w:numId="16">
    <w:abstractNumId w:val="19"/>
  </w:num>
  <w:num w:numId="17">
    <w:abstractNumId w:val="2"/>
  </w:num>
  <w:num w:numId="18">
    <w:abstractNumId w:val="23"/>
  </w:num>
  <w:num w:numId="19">
    <w:abstractNumId w:val="13"/>
  </w:num>
  <w:num w:numId="20">
    <w:abstractNumId w:val="1"/>
  </w:num>
  <w:num w:numId="21">
    <w:abstractNumId w:val="32"/>
  </w:num>
  <w:num w:numId="22">
    <w:abstractNumId w:val="0"/>
  </w:num>
  <w:num w:numId="23">
    <w:abstractNumId w:val="7"/>
  </w:num>
  <w:num w:numId="24">
    <w:abstractNumId w:val="15"/>
  </w:num>
  <w:num w:numId="25">
    <w:abstractNumId w:val="5"/>
  </w:num>
  <w:num w:numId="26">
    <w:abstractNumId w:val="30"/>
  </w:num>
  <w:num w:numId="27">
    <w:abstractNumId w:val="18"/>
  </w:num>
  <w:num w:numId="28">
    <w:abstractNumId w:val="33"/>
  </w:num>
  <w:num w:numId="29">
    <w:abstractNumId w:val="26"/>
  </w:num>
  <w:num w:numId="30">
    <w:abstractNumId w:val="12"/>
  </w:num>
  <w:num w:numId="31">
    <w:abstractNumId w:val="4"/>
  </w:num>
  <w:num w:numId="32">
    <w:abstractNumId w:val="22"/>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B2"/>
    <w:rsid w:val="0005115A"/>
    <w:rsid w:val="001120B2"/>
    <w:rsid w:val="00130BB4"/>
    <w:rsid w:val="0020186F"/>
    <w:rsid w:val="004356B2"/>
    <w:rsid w:val="004A52BA"/>
    <w:rsid w:val="004B28DC"/>
    <w:rsid w:val="004C54A7"/>
    <w:rsid w:val="005B0A64"/>
    <w:rsid w:val="007B3BB2"/>
    <w:rsid w:val="00AF4C9E"/>
    <w:rsid w:val="00C143EE"/>
    <w:rsid w:val="00C8485A"/>
    <w:rsid w:val="00D73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64489DF"/>
  <w15:chartTrackingRefBased/>
  <w15:docId w15:val="{51A0B253-550E-494D-8803-02D17201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B2"/>
  </w:style>
  <w:style w:type="paragraph" w:styleId="Heading4">
    <w:name w:val="heading 4"/>
    <w:basedOn w:val="Normal"/>
    <w:link w:val="Heading4Char"/>
    <w:uiPriority w:val="9"/>
    <w:unhideWhenUsed/>
    <w:qFormat/>
    <w:rsid w:val="004356B2"/>
    <w:pPr>
      <w:widowControl w:val="0"/>
      <w:autoSpaceDE w:val="0"/>
      <w:autoSpaceDN w:val="0"/>
      <w:ind w:left="1632"/>
      <w:outlineLvl w:val="3"/>
    </w:pPr>
    <w:rPr>
      <w:rFonts w:ascii="Arial" w:eastAsia="Arial" w:hAnsi="Arial" w:cs="Arial"/>
      <w:b/>
      <w:bCs/>
      <w:sz w:val="28"/>
      <w:szCs w:val="28"/>
      <w:lang w:val="en-US"/>
    </w:rPr>
  </w:style>
  <w:style w:type="paragraph" w:styleId="Heading5">
    <w:name w:val="heading 5"/>
    <w:basedOn w:val="Normal"/>
    <w:next w:val="Normal"/>
    <w:link w:val="Heading5Char"/>
    <w:uiPriority w:val="9"/>
    <w:semiHidden/>
    <w:unhideWhenUsed/>
    <w:qFormat/>
    <w:rsid w:val="004356B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B2"/>
    <w:pPr>
      <w:ind w:left="720"/>
      <w:contextualSpacing/>
    </w:pPr>
  </w:style>
  <w:style w:type="paragraph" w:styleId="NormalWeb">
    <w:name w:val="Normal (Web)"/>
    <w:basedOn w:val="Normal"/>
    <w:uiPriority w:val="99"/>
    <w:unhideWhenUsed/>
    <w:rsid w:val="004356B2"/>
    <w:pPr>
      <w:spacing w:before="100" w:beforeAutospacing="1" w:after="100" w:afterAutospacing="1"/>
    </w:pPr>
    <w:rPr>
      <w:rFonts w:ascii="Times New Roman" w:eastAsia="Times New Roman" w:hAnsi="Times New Roman" w:cs="Times New Roman"/>
      <w:lang w:eastAsia="en-GB"/>
    </w:rPr>
  </w:style>
  <w:style w:type="character" w:customStyle="1" w:styleId="FontStyle40">
    <w:name w:val="Font Style40"/>
    <w:rsid w:val="004356B2"/>
    <w:rPr>
      <w:rFonts w:ascii="Book Antiqua" w:hAnsi="Book Antiqua" w:cs="Book Antiqua"/>
      <w:b/>
      <w:bCs/>
      <w:sz w:val="24"/>
      <w:szCs w:val="24"/>
    </w:rPr>
  </w:style>
  <w:style w:type="table" w:styleId="TableGrid">
    <w:name w:val="Table Grid"/>
    <w:basedOn w:val="TableNormal"/>
    <w:uiPriority w:val="39"/>
    <w:rsid w:val="0043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56B2"/>
    <w:rPr>
      <w:rFonts w:ascii="Arial" w:eastAsia="Arial" w:hAnsi="Arial" w:cs="Arial"/>
      <w:b/>
      <w:bCs/>
      <w:sz w:val="28"/>
      <w:szCs w:val="28"/>
      <w:lang w:val="en-US"/>
    </w:rPr>
  </w:style>
  <w:style w:type="character" w:customStyle="1" w:styleId="Heading5Char">
    <w:name w:val="Heading 5 Char"/>
    <w:basedOn w:val="DefaultParagraphFont"/>
    <w:link w:val="Heading5"/>
    <w:uiPriority w:val="9"/>
    <w:semiHidden/>
    <w:rsid w:val="004356B2"/>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4356B2"/>
    <w:rPr>
      <w:color w:val="0563C1" w:themeColor="hyperlink"/>
      <w:u w:val="single"/>
    </w:rPr>
  </w:style>
  <w:style w:type="character" w:styleId="UnresolvedMention">
    <w:name w:val="Unresolved Mention"/>
    <w:basedOn w:val="DefaultParagraphFont"/>
    <w:uiPriority w:val="99"/>
    <w:semiHidden/>
    <w:unhideWhenUsed/>
    <w:rsid w:val="004356B2"/>
    <w:rPr>
      <w:color w:val="605E5C"/>
      <w:shd w:val="clear" w:color="auto" w:fill="E1DFDD"/>
    </w:rPr>
  </w:style>
  <w:style w:type="paragraph" w:customStyle="1" w:styleId="Style2">
    <w:name w:val="Style2"/>
    <w:basedOn w:val="Normal"/>
    <w:rsid w:val="004356B2"/>
    <w:pPr>
      <w:widowControl w:val="0"/>
      <w:autoSpaceDE w:val="0"/>
      <w:autoSpaceDN w:val="0"/>
      <w:adjustRightInd w:val="0"/>
      <w:spacing w:line="612" w:lineRule="exact"/>
      <w:jc w:val="both"/>
    </w:pPr>
    <w:rPr>
      <w:rFonts w:ascii="Book Antiqua" w:eastAsia="Times New Roman" w:hAnsi="Book Antiqua" w:cs="Times New Roman"/>
      <w:lang w:val="en-US"/>
    </w:rPr>
  </w:style>
  <w:style w:type="paragraph" w:customStyle="1" w:styleId="Style4">
    <w:name w:val="Style4"/>
    <w:basedOn w:val="Normal"/>
    <w:rsid w:val="004356B2"/>
    <w:pPr>
      <w:widowControl w:val="0"/>
      <w:autoSpaceDE w:val="0"/>
      <w:autoSpaceDN w:val="0"/>
      <w:adjustRightInd w:val="0"/>
      <w:spacing w:line="461" w:lineRule="exact"/>
      <w:jc w:val="center"/>
    </w:pPr>
    <w:rPr>
      <w:rFonts w:ascii="Book Antiqua" w:eastAsia="Times New Roman" w:hAnsi="Book Antiqua" w:cs="Times New Roman"/>
      <w:lang w:val="en-US"/>
    </w:rPr>
  </w:style>
  <w:style w:type="paragraph" w:styleId="BodyText">
    <w:name w:val="Body Text"/>
    <w:basedOn w:val="Normal"/>
    <w:link w:val="BodyTextChar"/>
    <w:uiPriority w:val="1"/>
    <w:qFormat/>
    <w:rsid w:val="004356B2"/>
    <w:pPr>
      <w:widowControl w:val="0"/>
      <w:autoSpaceDE w:val="0"/>
      <w:autoSpaceDN w:val="0"/>
    </w:pPr>
    <w:rPr>
      <w:rFonts w:ascii="Arial MT" w:eastAsia="Arial MT" w:hAnsi="Arial MT" w:cs="Arial MT"/>
      <w:sz w:val="26"/>
      <w:szCs w:val="26"/>
      <w:lang w:val="en-US"/>
    </w:rPr>
  </w:style>
  <w:style w:type="character" w:customStyle="1" w:styleId="BodyTextChar">
    <w:name w:val="Body Text Char"/>
    <w:basedOn w:val="DefaultParagraphFont"/>
    <w:link w:val="BodyText"/>
    <w:uiPriority w:val="1"/>
    <w:rsid w:val="004356B2"/>
    <w:rPr>
      <w:rFonts w:ascii="Arial MT" w:eastAsia="Arial MT" w:hAnsi="Arial MT" w:cs="Arial MT"/>
      <w:sz w:val="26"/>
      <w:szCs w:val="26"/>
      <w:lang w:val="en-US"/>
    </w:rPr>
  </w:style>
  <w:style w:type="character" w:customStyle="1" w:styleId="FontStyle48">
    <w:name w:val="Font Style48"/>
    <w:rsid w:val="004356B2"/>
    <w:rPr>
      <w:rFonts w:ascii="Book Antiqua" w:hAnsi="Book Antiqua" w:cs="Book Antiqua"/>
      <w:sz w:val="26"/>
      <w:szCs w:val="26"/>
    </w:rPr>
  </w:style>
  <w:style w:type="paragraph" w:styleId="BalloonText">
    <w:name w:val="Balloon Text"/>
    <w:basedOn w:val="Normal"/>
    <w:link w:val="BalloonTextChar"/>
    <w:uiPriority w:val="99"/>
    <w:semiHidden/>
    <w:unhideWhenUsed/>
    <w:rsid w:val="004356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6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hp@nic.in" TargetMode="External"/><Relationship Id="rId18" Type="http://schemas.openxmlformats.org/officeDocument/2006/relationships/hyperlink" Target="mailto:chiefsecy@maharashtra.gov.in" TargetMode="External"/><Relationship Id="rId26" Type="http://schemas.openxmlformats.org/officeDocument/2006/relationships/hyperlink" Target="mailto:cs@tn.gov.in" TargetMode="External"/><Relationship Id="rId3" Type="http://schemas.openxmlformats.org/officeDocument/2006/relationships/settings" Target="settings.xml"/><Relationship Id="rId21" Type="http://schemas.openxmlformats.org/officeDocument/2006/relationships/hyperlink" Target="mailto:csngl@nic.in" TargetMode="External"/><Relationship Id="rId34" Type="http://schemas.openxmlformats.org/officeDocument/2006/relationships/theme" Target="theme/theme1.xml"/><Relationship Id="rId7" Type="http://schemas.openxmlformats.org/officeDocument/2006/relationships/hyperlink" Target="mailto:cs-assam@nic.in" TargetMode="External"/><Relationship Id="rId12" Type="http://schemas.openxmlformats.org/officeDocument/2006/relationships/hyperlink" Target="mailto:cs-haryana@nic.in" TargetMode="External"/><Relationship Id="rId17" Type="http://schemas.openxmlformats.org/officeDocument/2006/relationships/hyperlink" Target="mailto:cs@mp.nic.in" TargetMode="External"/><Relationship Id="rId25" Type="http://schemas.openxmlformats.org/officeDocument/2006/relationships/hyperlink" Target="mailto:cs-skm@hub.nic.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iefsecy@kerala.gov.in" TargetMode="External"/><Relationship Id="rId20" Type="http://schemas.openxmlformats.org/officeDocument/2006/relationships/hyperlink" Target="mailto:cso-meg@nic.in" TargetMode="External"/><Relationship Id="rId29" Type="http://schemas.openxmlformats.org/officeDocument/2006/relationships/hyperlink" Target="mailto:csup@nic.in" TargetMode="External"/><Relationship Id="rId1" Type="http://schemas.openxmlformats.org/officeDocument/2006/relationships/numbering" Target="numbering.xml"/><Relationship Id="rId6" Type="http://schemas.openxmlformats.org/officeDocument/2006/relationships/hyperlink" Target="mailto:cs-arunachal@nic.in" TargetMode="External"/><Relationship Id="rId11" Type="http://schemas.openxmlformats.org/officeDocument/2006/relationships/hyperlink" Target="mailto:csguj@gujarat.gov.in" TargetMode="External"/><Relationship Id="rId24" Type="http://schemas.openxmlformats.org/officeDocument/2006/relationships/hyperlink" Target="mailto:csraj@rajasthan.gov.in" TargetMode="External"/><Relationship Id="rId32" Type="http://schemas.openxmlformats.org/officeDocument/2006/relationships/hyperlink" Target="mailto:cs-jandk@nic.in" TargetMode="External"/><Relationship Id="rId5" Type="http://schemas.openxmlformats.org/officeDocument/2006/relationships/hyperlink" Target="mailto:cs@ap.gov.in" TargetMode="External"/><Relationship Id="rId15" Type="http://schemas.openxmlformats.org/officeDocument/2006/relationships/hyperlink" Target="mailto:cs@karnataka.gov.in" TargetMode="External"/><Relationship Id="rId23" Type="http://schemas.openxmlformats.org/officeDocument/2006/relationships/hyperlink" Target="mailto:cs@punjab.gov.in" TargetMode="External"/><Relationship Id="rId28" Type="http://schemas.openxmlformats.org/officeDocument/2006/relationships/hyperlink" Target="mailto:cs-tripura@nic.in" TargetMode="External"/><Relationship Id="rId10" Type="http://schemas.openxmlformats.org/officeDocument/2006/relationships/hyperlink" Target="mailto:cs-goa@nic.in" TargetMode="External"/><Relationship Id="rId19" Type="http://schemas.openxmlformats.org/officeDocument/2006/relationships/hyperlink" Target="mailto:cs-manipur@nic.in" TargetMode="External"/><Relationship Id="rId31" Type="http://schemas.openxmlformats.org/officeDocument/2006/relationships/hyperlink" Target="mailto:CS-westbengal@nic.in" TargetMode="External"/><Relationship Id="rId4" Type="http://schemas.openxmlformats.org/officeDocument/2006/relationships/webSettings" Target="webSettings.xml"/><Relationship Id="rId9" Type="http://schemas.openxmlformats.org/officeDocument/2006/relationships/hyperlink" Target="mailto:csoffice.sq@gov.in" TargetMode="External"/><Relationship Id="rId14" Type="http://schemas.openxmlformats.org/officeDocument/2006/relationships/hyperlink" Target="mailto:cs-jharkhand@nic.in" TargetMode="External"/><Relationship Id="rId22" Type="http://schemas.openxmlformats.org/officeDocument/2006/relationships/hyperlink" Target="mailto:csori@nic.in" TargetMode="External"/><Relationship Id="rId27" Type="http://schemas.openxmlformats.org/officeDocument/2006/relationships/hyperlink" Target="mailto:cs@telangana.gov.in" TargetMode="External"/><Relationship Id="rId30" Type="http://schemas.openxmlformats.org/officeDocument/2006/relationships/hyperlink" Target="mailto:cs-uttaranchal@nic.in" TargetMode="External"/><Relationship Id="rId8" Type="http://schemas.openxmlformats.org/officeDocument/2006/relationships/hyperlink" Target="mailto:cs-bihar@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10856</Words>
  <Characters>61883</Characters>
  <Application>Microsoft Office Word</Application>
  <DocSecurity>0</DocSecurity>
  <Lines>515</Lines>
  <Paragraphs>145</Paragraphs>
  <ScaleCrop>false</ScaleCrop>
  <Company/>
  <LinksUpToDate>false</LinksUpToDate>
  <CharactersWithSpaces>72594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visvavelachelliahnayagam</dc:creator>
  <cp:keywords/>
  <dc:description/>
  <cp:lastModifiedBy>visvavelachelliahnayagam</cp:lastModifiedBy>
  <cp:revision>14</cp:revision>
  <dcterms:created xsi:type="dcterms:W3CDTF">2022-01-28T05:28:00Z</dcterms:created>
  <dcterms:modified xsi:type="dcterms:W3CDTF">2022-01-28T05:42:00Z</dcterms:modified>
</cp:coreProperties>
</file>